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3492" w14:textId="77777777" w:rsidR="009D7A25" w:rsidRPr="001A5361" w:rsidRDefault="009D7A25" w:rsidP="003237B7">
      <w:pPr>
        <w:spacing w:line="360" w:lineRule="auto"/>
        <w:jc w:val="center"/>
        <w:rPr>
          <w:rFonts w:ascii="Bookman Old Style" w:hAnsi="Bookman Old Style" w:cs="Tahoma"/>
          <w:b/>
          <w:sz w:val="28"/>
          <w:szCs w:val="28"/>
        </w:rPr>
      </w:pPr>
    </w:p>
    <w:p w14:paraId="432340DD" w14:textId="77777777" w:rsidR="00B370EB" w:rsidRPr="001A5361" w:rsidRDefault="00B370EB" w:rsidP="003237B7">
      <w:pPr>
        <w:spacing w:line="360" w:lineRule="auto"/>
        <w:jc w:val="center"/>
        <w:rPr>
          <w:rFonts w:ascii="Bookman Old Style" w:hAnsi="Bookman Old Style" w:cs="Estrangelo Edessa"/>
          <w:sz w:val="28"/>
          <w:szCs w:val="28"/>
        </w:rPr>
      </w:pPr>
      <w:r w:rsidRPr="001A5361">
        <w:rPr>
          <w:rFonts w:ascii="Bookman Old Style" w:hAnsi="Bookman Old Style" w:cs="Tahoma"/>
          <w:b/>
          <w:sz w:val="28"/>
          <w:szCs w:val="28"/>
        </w:rPr>
        <w:t>GIOVANNI FRANCISCO RODRÍGUEZ JIMÉNEZ</w:t>
      </w:r>
    </w:p>
    <w:p w14:paraId="3A7C31D5" w14:textId="007A8654" w:rsidR="00B370EB" w:rsidRPr="001A5361" w:rsidRDefault="00B370EB" w:rsidP="003237B7">
      <w:pPr>
        <w:spacing w:line="360" w:lineRule="auto"/>
        <w:jc w:val="center"/>
        <w:rPr>
          <w:rFonts w:ascii="Bookman Old Style" w:hAnsi="Bookman Old Style" w:cs="Estrangelo Edessa"/>
          <w:b/>
          <w:sz w:val="28"/>
          <w:szCs w:val="28"/>
        </w:rPr>
      </w:pPr>
      <w:r w:rsidRPr="001A5361">
        <w:rPr>
          <w:rFonts w:ascii="Bookman Old Style" w:hAnsi="Bookman Old Style" w:cs="Estrangelo Edessa"/>
          <w:b/>
          <w:sz w:val="28"/>
          <w:szCs w:val="28"/>
        </w:rPr>
        <w:t>Magistrado ponente</w:t>
      </w:r>
    </w:p>
    <w:p w14:paraId="777FE302" w14:textId="77777777" w:rsidR="00A53B5A" w:rsidRPr="001A5361" w:rsidRDefault="00A53B5A" w:rsidP="003237B7">
      <w:pPr>
        <w:spacing w:line="360" w:lineRule="auto"/>
        <w:jc w:val="center"/>
        <w:rPr>
          <w:rFonts w:ascii="Bookman Old Style" w:hAnsi="Bookman Old Style" w:cs="Estrangelo Edessa"/>
          <w:b/>
          <w:sz w:val="28"/>
          <w:szCs w:val="28"/>
        </w:rPr>
      </w:pPr>
    </w:p>
    <w:p w14:paraId="794ED1DD" w14:textId="0034C129" w:rsidR="00A53B5A" w:rsidRPr="001A5361" w:rsidRDefault="00A53B5A" w:rsidP="003237B7">
      <w:pPr>
        <w:spacing w:line="360" w:lineRule="auto"/>
        <w:jc w:val="center"/>
        <w:rPr>
          <w:rFonts w:ascii="Bookman Old Style" w:hAnsi="Bookman Old Style" w:cs="Estrangelo Edessa"/>
          <w:b/>
          <w:sz w:val="28"/>
          <w:szCs w:val="28"/>
        </w:rPr>
      </w:pPr>
      <w:r w:rsidRPr="001A5361">
        <w:rPr>
          <w:rFonts w:ascii="Bookman Old Style" w:hAnsi="Bookman Old Style" w:cs="Estrangelo Edessa"/>
          <w:b/>
          <w:sz w:val="28"/>
          <w:szCs w:val="28"/>
        </w:rPr>
        <w:t>ANA MARÍA MUÑOZ SEGURA</w:t>
      </w:r>
    </w:p>
    <w:p w14:paraId="02E30376" w14:textId="6A529A81" w:rsidR="00A53B5A" w:rsidRPr="001A5361" w:rsidRDefault="00A53B5A" w:rsidP="003237B7">
      <w:pPr>
        <w:spacing w:line="360" w:lineRule="auto"/>
        <w:jc w:val="center"/>
        <w:rPr>
          <w:rFonts w:ascii="Bookman Old Style" w:hAnsi="Bookman Old Style" w:cs="Estrangelo Edessa"/>
          <w:sz w:val="28"/>
          <w:szCs w:val="28"/>
        </w:rPr>
      </w:pPr>
      <w:r w:rsidRPr="001A5361">
        <w:rPr>
          <w:rFonts w:ascii="Bookman Old Style" w:hAnsi="Bookman Old Style" w:cs="Estrangelo Edessa"/>
          <w:b/>
          <w:sz w:val="28"/>
          <w:szCs w:val="28"/>
        </w:rPr>
        <w:t>Magistrada ponente</w:t>
      </w:r>
    </w:p>
    <w:p w14:paraId="49908029" w14:textId="77777777" w:rsidR="00B370EB" w:rsidRPr="001A5361" w:rsidRDefault="00B370EB" w:rsidP="003237B7">
      <w:pPr>
        <w:spacing w:line="360" w:lineRule="auto"/>
        <w:jc w:val="center"/>
        <w:rPr>
          <w:rFonts w:ascii="Bookman Old Style" w:hAnsi="Bookman Old Style" w:cs="Estrangelo Edessa"/>
          <w:sz w:val="28"/>
          <w:szCs w:val="28"/>
        </w:rPr>
      </w:pPr>
    </w:p>
    <w:p w14:paraId="09FDE842" w14:textId="5DA9069D" w:rsidR="00DA3226" w:rsidRPr="001A5361" w:rsidRDefault="001A5361" w:rsidP="003237B7">
      <w:pPr>
        <w:spacing w:line="360" w:lineRule="auto"/>
        <w:jc w:val="center"/>
        <w:rPr>
          <w:rFonts w:ascii="Bookman Old Style" w:hAnsi="Bookman Old Style" w:cs="Estrangelo Edessa"/>
          <w:b/>
          <w:sz w:val="28"/>
          <w:szCs w:val="28"/>
        </w:rPr>
      </w:pPr>
      <w:r w:rsidRPr="001A5361">
        <w:rPr>
          <w:rFonts w:ascii="Bookman Old Style" w:hAnsi="Bookman Old Style" w:cs="Estrangelo Edessa"/>
          <w:b/>
          <w:bCs/>
          <w:sz w:val="28"/>
          <w:szCs w:val="28"/>
        </w:rPr>
        <w:t>SL1236-2025</w:t>
      </w:r>
    </w:p>
    <w:p w14:paraId="33C90332" w14:textId="1E86723D" w:rsidR="00B370EB" w:rsidRPr="001A5361" w:rsidRDefault="00B370EB" w:rsidP="003237B7">
      <w:pPr>
        <w:spacing w:line="360" w:lineRule="auto"/>
        <w:jc w:val="center"/>
        <w:rPr>
          <w:rFonts w:ascii="Bookman Old Style" w:hAnsi="Bookman Old Style" w:cs="Estrangelo Edessa"/>
          <w:sz w:val="28"/>
          <w:szCs w:val="28"/>
        </w:rPr>
      </w:pPr>
      <w:r w:rsidRPr="001A5361">
        <w:rPr>
          <w:rFonts w:ascii="Bookman Old Style" w:hAnsi="Bookman Old Style" w:cs="Estrangelo Edessa"/>
          <w:b/>
          <w:sz w:val="28"/>
          <w:szCs w:val="28"/>
        </w:rPr>
        <w:t xml:space="preserve">Radicación n.° </w:t>
      </w:r>
      <w:r w:rsidR="00D13737" w:rsidRPr="001A5361">
        <w:rPr>
          <w:rFonts w:ascii="Bookman Old Style" w:hAnsi="Bookman Old Style" w:cs="Estrangelo Edessa"/>
          <w:b/>
          <w:sz w:val="28"/>
          <w:szCs w:val="28"/>
        </w:rPr>
        <w:t>20001</w:t>
      </w:r>
      <w:r w:rsidR="00CC2AAD" w:rsidRPr="001A5361">
        <w:rPr>
          <w:rFonts w:ascii="Bookman Old Style" w:hAnsi="Bookman Old Style" w:cs="Estrangelo Edessa"/>
          <w:b/>
          <w:sz w:val="28"/>
          <w:szCs w:val="28"/>
        </w:rPr>
        <w:t>-</w:t>
      </w:r>
      <w:r w:rsidR="00D13737" w:rsidRPr="001A5361">
        <w:rPr>
          <w:rFonts w:ascii="Bookman Old Style" w:hAnsi="Bookman Old Style" w:cs="Estrangelo Edessa"/>
          <w:b/>
          <w:sz w:val="28"/>
          <w:szCs w:val="28"/>
        </w:rPr>
        <w:t>31</w:t>
      </w:r>
      <w:r w:rsidR="00CC2AAD" w:rsidRPr="001A5361">
        <w:rPr>
          <w:rFonts w:ascii="Bookman Old Style" w:hAnsi="Bookman Old Style" w:cs="Estrangelo Edessa"/>
          <w:b/>
          <w:sz w:val="28"/>
          <w:szCs w:val="28"/>
        </w:rPr>
        <w:t>-</w:t>
      </w:r>
      <w:r w:rsidR="00D13737" w:rsidRPr="001A5361">
        <w:rPr>
          <w:rFonts w:ascii="Bookman Old Style" w:hAnsi="Bookman Old Style" w:cs="Estrangelo Edessa"/>
          <w:b/>
          <w:sz w:val="28"/>
          <w:szCs w:val="28"/>
        </w:rPr>
        <w:t>05</w:t>
      </w:r>
      <w:r w:rsidR="00CC2AAD" w:rsidRPr="001A5361">
        <w:rPr>
          <w:rFonts w:ascii="Bookman Old Style" w:hAnsi="Bookman Old Style" w:cs="Estrangelo Edessa"/>
          <w:b/>
          <w:sz w:val="28"/>
          <w:szCs w:val="28"/>
        </w:rPr>
        <w:t>-</w:t>
      </w:r>
      <w:r w:rsidR="00D13737" w:rsidRPr="001A5361">
        <w:rPr>
          <w:rFonts w:ascii="Bookman Old Style" w:hAnsi="Bookman Old Style" w:cs="Estrangelo Edessa"/>
          <w:b/>
          <w:sz w:val="28"/>
          <w:szCs w:val="28"/>
        </w:rPr>
        <w:t>001</w:t>
      </w:r>
      <w:r w:rsidR="00CC2AAD" w:rsidRPr="001A5361">
        <w:rPr>
          <w:rFonts w:ascii="Bookman Old Style" w:hAnsi="Bookman Old Style" w:cs="Estrangelo Edessa"/>
          <w:b/>
          <w:sz w:val="28"/>
          <w:szCs w:val="28"/>
        </w:rPr>
        <w:t>-</w:t>
      </w:r>
      <w:r w:rsidR="00D13737" w:rsidRPr="001A5361">
        <w:rPr>
          <w:rFonts w:ascii="Bookman Old Style" w:hAnsi="Bookman Old Style" w:cs="Estrangelo Edessa"/>
          <w:b/>
          <w:sz w:val="28"/>
          <w:szCs w:val="28"/>
        </w:rPr>
        <w:t>2017</w:t>
      </w:r>
      <w:r w:rsidR="00CC2AAD" w:rsidRPr="001A5361">
        <w:rPr>
          <w:rFonts w:ascii="Bookman Old Style" w:hAnsi="Bookman Old Style" w:cs="Estrangelo Edessa"/>
          <w:b/>
          <w:sz w:val="28"/>
          <w:szCs w:val="28"/>
        </w:rPr>
        <w:t>-</w:t>
      </w:r>
      <w:r w:rsidR="00D13737" w:rsidRPr="001A5361">
        <w:rPr>
          <w:rFonts w:ascii="Bookman Old Style" w:hAnsi="Bookman Old Style" w:cs="Estrangelo Edessa"/>
          <w:b/>
          <w:sz w:val="28"/>
          <w:szCs w:val="28"/>
        </w:rPr>
        <w:t>00166</w:t>
      </w:r>
      <w:r w:rsidR="00CC2AAD" w:rsidRPr="001A5361">
        <w:rPr>
          <w:rFonts w:ascii="Bookman Old Style" w:hAnsi="Bookman Old Style" w:cs="Estrangelo Edessa"/>
          <w:b/>
          <w:sz w:val="28"/>
          <w:szCs w:val="28"/>
        </w:rPr>
        <w:t>-</w:t>
      </w:r>
      <w:r w:rsidR="00D13737" w:rsidRPr="001A5361">
        <w:rPr>
          <w:rFonts w:ascii="Bookman Old Style" w:hAnsi="Bookman Old Style" w:cs="Estrangelo Edessa"/>
          <w:b/>
          <w:sz w:val="28"/>
          <w:szCs w:val="28"/>
        </w:rPr>
        <w:t>0</w:t>
      </w:r>
      <w:r w:rsidR="000D5252" w:rsidRPr="001A5361">
        <w:rPr>
          <w:rFonts w:ascii="Bookman Old Style" w:hAnsi="Bookman Old Style" w:cs="Estrangelo Edessa"/>
          <w:b/>
          <w:sz w:val="28"/>
          <w:szCs w:val="28"/>
        </w:rPr>
        <w:t>1</w:t>
      </w:r>
    </w:p>
    <w:p w14:paraId="418C55D4" w14:textId="1AEE5768" w:rsidR="00B370EB" w:rsidRPr="001A5361" w:rsidRDefault="00B370EB" w:rsidP="003237B7">
      <w:pPr>
        <w:spacing w:line="360" w:lineRule="auto"/>
        <w:jc w:val="center"/>
        <w:rPr>
          <w:rFonts w:ascii="Bookman Old Style" w:hAnsi="Bookman Old Style" w:cs="Estrangelo Edessa"/>
          <w:sz w:val="28"/>
          <w:szCs w:val="28"/>
        </w:rPr>
      </w:pPr>
      <w:r w:rsidRPr="001A5361">
        <w:rPr>
          <w:rFonts w:ascii="Bookman Old Style" w:hAnsi="Bookman Old Style" w:cs="Estrangelo Edessa"/>
          <w:b/>
          <w:sz w:val="28"/>
          <w:szCs w:val="28"/>
        </w:rPr>
        <w:t xml:space="preserve">Acta </w:t>
      </w:r>
      <w:r w:rsidR="0031352A" w:rsidRPr="001A5361">
        <w:rPr>
          <w:rFonts w:ascii="Bookman Old Style" w:hAnsi="Bookman Old Style" w:cs="Estrangelo Edessa"/>
          <w:b/>
          <w:sz w:val="28"/>
          <w:szCs w:val="28"/>
        </w:rPr>
        <w:t>1</w:t>
      </w:r>
      <w:r w:rsidR="00A53B5A" w:rsidRPr="001A5361">
        <w:rPr>
          <w:rFonts w:ascii="Bookman Old Style" w:hAnsi="Bookman Old Style" w:cs="Estrangelo Edessa"/>
          <w:b/>
          <w:sz w:val="28"/>
          <w:szCs w:val="28"/>
        </w:rPr>
        <w:t>4</w:t>
      </w:r>
    </w:p>
    <w:p w14:paraId="3FC5767D" w14:textId="77777777" w:rsidR="00B370EB" w:rsidRPr="001A5361" w:rsidRDefault="00B370EB" w:rsidP="003237B7">
      <w:pPr>
        <w:spacing w:line="360" w:lineRule="auto"/>
        <w:jc w:val="center"/>
        <w:rPr>
          <w:rFonts w:ascii="Bookman Old Style" w:hAnsi="Bookman Old Style" w:cs="Estrangelo Edessa"/>
          <w:sz w:val="28"/>
          <w:szCs w:val="28"/>
        </w:rPr>
      </w:pPr>
    </w:p>
    <w:p w14:paraId="155F7666" w14:textId="7B996375" w:rsidR="00B370EB" w:rsidRPr="001A5361" w:rsidRDefault="00B370EB" w:rsidP="003237B7">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Bogotá D.C., </w:t>
      </w:r>
      <w:r w:rsidR="00EB2E1F" w:rsidRPr="001A5361">
        <w:rPr>
          <w:rFonts w:ascii="Bookman Old Style" w:hAnsi="Bookman Old Style" w:cs="Estrangelo Edessa"/>
          <w:sz w:val="28"/>
          <w:szCs w:val="28"/>
        </w:rPr>
        <w:t>veinti</w:t>
      </w:r>
      <w:r w:rsidR="00A30AA1" w:rsidRPr="001A5361">
        <w:rPr>
          <w:rFonts w:ascii="Bookman Old Style" w:hAnsi="Bookman Old Style" w:cs="Estrangelo Edessa"/>
          <w:sz w:val="28"/>
          <w:szCs w:val="28"/>
        </w:rPr>
        <w:t>nueve</w:t>
      </w:r>
      <w:r w:rsidR="00EB2E1F" w:rsidRPr="001A5361">
        <w:rPr>
          <w:rFonts w:ascii="Bookman Old Style" w:hAnsi="Bookman Old Style" w:cs="Estrangelo Edessa"/>
          <w:sz w:val="28"/>
          <w:szCs w:val="28"/>
        </w:rPr>
        <w:t xml:space="preserve"> (2</w:t>
      </w:r>
      <w:r w:rsidR="00A30AA1" w:rsidRPr="001A5361">
        <w:rPr>
          <w:rFonts w:ascii="Bookman Old Style" w:hAnsi="Bookman Old Style" w:cs="Estrangelo Edessa"/>
          <w:sz w:val="28"/>
          <w:szCs w:val="28"/>
        </w:rPr>
        <w:t>9</w:t>
      </w:r>
      <w:r w:rsidR="00EB2E1F" w:rsidRPr="001A5361">
        <w:rPr>
          <w:rFonts w:ascii="Bookman Old Style" w:hAnsi="Bookman Old Style" w:cs="Estrangelo Edessa"/>
          <w:sz w:val="28"/>
          <w:szCs w:val="28"/>
        </w:rPr>
        <w:t>) de abril de dos mil veinticinco (2025).</w:t>
      </w:r>
    </w:p>
    <w:p w14:paraId="6A29A988" w14:textId="09638A84" w:rsidR="00B370EB" w:rsidRPr="001A5361" w:rsidRDefault="00B370EB" w:rsidP="003237B7">
      <w:pPr>
        <w:tabs>
          <w:tab w:val="left" w:pos="-1440"/>
          <w:tab w:val="left" w:pos="-720"/>
          <w:tab w:val="left" w:pos="840"/>
        </w:tabs>
        <w:suppressAutoHyphens/>
        <w:spacing w:before="100" w:beforeAutospacing="1" w:after="100" w:afterAutospacing="1" w:line="360" w:lineRule="auto"/>
        <w:ind w:firstLine="709"/>
        <w:jc w:val="both"/>
        <w:rPr>
          <w:rFonts w:ascii="Bookman Old Style" w:hAnsi="Bookman Old Style" w:cs="Estrangelo Edessa"/>
          <w:bCs/>
          <w:sz w:val="28"/>
          <w:szCs w:val="28"/>
        </w:rPr>
      </w:pPr>
      <w:r w:rsidRPr="001A5361">
        <w:rPr>
          <w:rFonts w:ascii="Bookman Old Style" w:hAnsi="Bookman Old Style" w:cs="Estrangelo Edessa"/>
          <w:bCs/>
          <w:sz w:val="28"/>
          <w:szCs w:val="28"/>
        </w:rPr>
        <w:t xml:space="preserve">Decide la </w:t>
      </w:r>
      <w:r w:rsidR="00ED0C18" w:rsidRPr="001A5361">
        <w:rPr>
          <w:rFonts w:ascii="Bookman Old Style" w:hAnsi="Bookman Old Style" w:cs="Estrangelo Edessa"/>
          <w:bCs/>
          <w:sz w:val="28"/>
          <w:szCs w:val="28"/>
        </w:rPr>
        <w:t>Corte</w:t>
      </w:r>
      <w:r w:rsidRPr="001A5361">
        <w:rPr>
          <w:rFonts w:ascii="Bookman Old Style" w:hAnsi="Bookman Old Style" w:cs="Estrangelo Edessa"/>
          <w:bCs/>
          <w:sz w:val="28"/>
          <w:szCs w:val="28"/>
        </w:rPr>
        <w:t xml:space="preserve"> el recurso de casación interpuesto por</w:t>
      </w:r>
      <w:r w:rsidR="00B64279" w:rsidRPr="001A5361">
        <w:rPr>
          <w:rFonts w:ascii="Bookman Old Style" w:hAnsi="Bookman Old Style" w:cs="Estrangelo Edessa"/>
          <w:bCs/>
          <w:sz w:val="28"/>
          <w:szCs w:val="28"/>
        </w:rPr>
        <w:t xml:space="preserve"> </w:t>
      </w:r>
      <w:r w:rsidR="009251AF" w:rsidRPr="001A5361">
        <w:rPr>
          <w:rFonts w:ascii="Bookman Old Style" w:hAnsi="Bookman Old Style" w:cs="Estrangelo Edessa"/>
          <w:b/>
          <w:bCs/>
          <w:sz w:val="28"/>
          <w:szCs w:val="28"/>
        </w:rPr>
        <w:t xml:space="preserve">MADYS ROJAS FONSECA </w:t>
      </w:r>
      <w:r w:rsidRPr="001A5361">
        <w:rPr>
          <w:rFonts w:ascii="Bookman Old Style" w:hAnsi="Bookman Old Style" w:cs="Estrangelo Edessa"/>
          <w:bCs/>
          <w:sz w:val="28"/>
          <w:szCs w:val="28"/>
        </w:rPr>
        <w:t xml:space="preserve">contra la sentencia proferida </w:t>
      </w:r>
      <w:r w:rsidR="008A7A0D" w:rsidRPr="001A5361">
        <w:rPr>
          <w:rFonts w:ascii="Bookman Old Style" w:hAnsi="Bookman Old Style" w:cs="Estrangelo Edessa"/>
          <w:bCs/>
          <w:sz w:val="28"/>
          <w:szCs w:val="28"/>
        </w:rPr>
        <w:t xml:space="preserve">el </w:t>
      </w:r>
      <w:r w:rsidR="00DE79AD" w:rsidRPr="001A5361">
        <w:rPr>
          <w:rFonts w:ascii="Bookman Old Style" w:hAnsi="Bookman Old Style" w:cs="Estrangelo Edessa"/>
          <w:bCs/>
          <w:sz w:val="28"/>
          <w:szCs w:val="28"/>
        </w:rPr>
        <w:t>11</w:t>
      </w:r>
      <w:r w:rsidR="008A7A0D" w:rsidRPr="001A5361">
        <w:rPr>
          <w:rFonts w:ascii="Bookman Old Style" w:hAnsi="Bookman Old Style" w:cs="Estrangelo Edessa"/>
          <w:bCs/>
          <w:sz w:val="28"/>
          <w:szCs w:val="28"/>
        </w:rPr>
        <w:t xml:space="preserve"> de </w:t>
      </w:r>
      <w:r w:rsidR="00DE79AD" w:rsidRPr="001A5361">
        <w:rPr>
          <w:rFonts w:ascii="Bookman Old Style" w:hAnsi="Bookman Old Style" w:cs="Estrangelo Edessa"/>
          <w:bCs/>
          <w:sz w:val="28"/>
          <w:szCs w:val="28"/>
        </w:rPr>
        <w:t>diciembre</w:t>
      </w:r>
      <w:r w:rsidR="008A7A0D" w:rsidRPr="001A5361">
        <w:rPr>
          <w:rFonts w:ascii="Bookman Old Style" w:hAnsi="Bookman Old Style" w:cs="Estrangelo Edessa"/>
          <w:bCs/>
          <w:sz w:val="28"/>
          <w:szCs w:val="28"/>
        </w:rPr>
        <w:t xml:space="preserve"> de </w:t>
      </w:r>
      <w:r w:rsidR="00217262" w:rsidRPr="001A5361">
        <w:rPr>
          <w:rFonts w:ascii="Bookman Old Style" w:hAnsi="Bookman Old Style" w:cs="Estrangelo Edessa"/>
          <w:bCs/>
          <w:sz w:val="28"/>
          <w:szCs w:val="28"/>
        </w:rPr>
        <w:t>202</w:t>
      </w:r>
      <w:r w:rsidR="00DE79AD" w:rsidRPr="001A5361">
        <w:rPr>
          <w:rFonts w:ascii="Bookman Old Style" w:hAnsi="Bookman Old Style" w:cs="Estrangelo Edessa"/>
          <w:bCs/>
          <w:sz w:val="28"/>
          <w:szCs w:val="28"/>
        </w:rPr>
        <w:t>3</w:t>
      </w:r>
      <w:r w:rsidR="008A7A0D" w:rsidRPr="001A5361">
        <w:rPr>
          <w:rFonts w:ascii="Bookman Old Style" w:hAnsi="Bookman Old Style" w:cs="Estrangelo Edessa"/>
          <w:bCs/>
          <w:sz w:val="28"/>
          <w:szCs w:val="28"/>
        </w:rPr>
        <w:t xml:space="preserve"> </w:t>
      </w:r>
      <w:r w:rsidRPr="001A5361">
        <w:rPr>
          <w:rFonts w:ascii="Bookman Old Style" w:hAnsi="Bookman Old Style" w:cs="Estrangelo Edessa"/>
          <w:bCs/>
          <w:sz w:val="28"/>
          <w:szCs w:val="28"/>
        </w:rPr>
        <w:t xml:space="preserve">por </w:t>
      </w:r>
      <w:r w:rsidR="008A7A0D" w:rsidRPr="001A5361">
        <w:rPr>
          <w:rFonts w:ascii="Bookman Old Style" w:hAnsi="Bookman Old Style" w:cs="Estrangelo Edessa"/>
          <w:bCs/>
          <w:sz w:val="28"/>
          <w:szCs w:val="28"/>
        </w:rPr>
        <w:t>la</w:t>
      </w:r>
      <w:r w:rsidR="00325EE2" w:rsidRPr="001A5361">
        <w:rPr>
          <w:rFonts w:ascii="Bookman Old Style" w:hAnsi="Bookman Old Style" w:cs="Estrangelo Edessa"/>
          <w:bCs/>
          <w:sz w:val="28"/>
          <w:szCs w:val="28"/>
        </w:rPr>
        <w:t xml:space="preserve"> </w:t>
      </w:r>
      <w:r w:rsidR="007A479F" w:rsidRPr="001A5361">
        <w:rPr>
          <w:rFonts w:ascii="Bookman Old Style" w:hAnsi="Bookman Old Style" w:cs="Estrangelo Edessa"/>
          <w:bCs/>
          <w:sz w:val="28"/>
          <w:szCs w:val="28"/>
        </w:rPr>
        <w:t xml:space="preserve">Sala </w:t>
      </w:r>
      <w:r w:rsidR="00325EE2" w:rsidRPr="001A5361">
        <w:rPr>
          <w:rFonts w:ascii="Bookman Old Style" w:hAnsi="Bookman Old Style" w:cs="Estrangelo Edessa"/>
          <w:bCs/>
          <w:sz w:val="28"/>
          <w:szCs w:val="28"/>
        </w:rPr>
        <w:t>de Decisión</w:t>
      </w:r>
      <w:r w:rsidR="008A7A0D" w:rsidRPr="001A5361">
        <w:rPr>
          <w:rFonts w:ascii="Bookman Old Style" w:hAnsi="Bookman Old Style" w:cs="Estrangelo Edessa"/>
          <w:bCs/>
          <w:sz w:val="28"/>
          <w:szCs w:val="28"/>
        </w:rPr>
        <w:t xml:space="preserve"> </w:t>
      </w:r>
      <w:r w:rsidR="00DE79AD" w:rsidRPr="001A5361">
        <w:rPr>
          <w:rFonts w:ascii="Bookman Old Style" w:hAnsi="Bookman Old Style" w:cs="Estrangelo Edessa"/>
          <w:bCs/>
          <w:sz w:val="28"/>
          <w:szCs w:val="28"/>
        </w:rPr>
        <w:t>Civil</w:t>
      </w:r>
      <w:r w:rsidR="000D5252" w:rsidRPr="001A5361">
        <w:rPr>
          <w:rFonts w:ascii="Bookman Old Style" w:hAnsi="Bookman Old Style" w:cs="Estrangelo Edessa"/>
          <w:bCs/>
          <w:sz w:val="28"/>
          <w:szCs w:val="28"/>
        </w:rPr>
        <w:t>,</w:t>
      </w:r>
      <w:r w:rsidR="00DE79AD" w:rsidRPr="001A5361">
        <w:rPr>
          <w:rFonts w:ascii="Bookman Old Style" w:hAnsi="Bookman Old Style" w:cs="Estrangelo Edessa"/>
          <w:bCs/>
          <w:sz w:val="28"/>
          <w:szCs w:val="28"/>
        </w:rPr>
        <w:t xml:space="preserve"> Familia</w:t>
      </w:r>
      <w:r w:rsidR="000D5252" w:rsidRPr="001A5361">
        <w:rPr>
          <w:rFonts w:ascii="Bookman Old Style" w:hAnsi="Bookman Old Style" w:cs="Estrangelo Edessa"/>
          <w:bCs/>
          <w:sz w:val="28"/>
          <w:szCs w:val="28"/>
        </w:rPr>
        <w:t>,</w:t>
      </w:r>
      <w:r w:rsidR="00DE79AD" w:rsidRPr="001A5361">
        <w:rPr>
          <w:rFonts w:ascii="Bookman Old Style" w:hAnsi="Bookman Old Style" w:cs="Estrangelo Edessa"/>
          <w:bCs/>
          <w:sz w:val="28"/>
          <w:szCs w:val="28"/>
        </w:rPr>
        <w:t xml:space="preserve"> Laboral</w:t>
      </w:r>
      <w:r w:rsidR="00217262" w:rsidRPr="001A5361">
        <w:rPr>
          <w:rFonts w:ascii="Bookman Old Style" w:hAnsi="Bookman Old Style" w:cs="Estrangelo Edessa"/>
          <w:bCs/>
          <w:sz w:val="28"/>
          <w:szCs w:val="28"/>
        </w:rPr>
        <w:t xml:space="preserve"> del Tribunal Superior de </w:t>
      </w:r>
      <w:r w:rsidR="00325EE2" w:rsidRPr="001A5361">
        <w:rPr>
          <w:rFonts w:ascii="Bookman Old Style" w:hAnsi="Bookman Old Style" w:cs="Estrangelo Edessa"/>
          <w:bCs/>
          <w:sz w:val="28"/>
          <w:szCs w:val="28"/>
        </w:rPr>
        <w:t>Valledupar</w:t>
      </w:r>
      <w:r w:rsidRPr="001A5361">
        <w:rPr>
          <w:rFonts w:ascii="Bookman Old Style" w:hAnsi="Bookman Old Style" w:cs="Estrangelo Edessa"/>
          <w:bCs/>
          <w:sz w:val="28"/>
          <w:szCs w:val="28"/>
        </w:rPr>
        <w:t xml:space="preserve">, </w:t>
      </w:r>
      <w:r w:rsidR="00B20C24" w:rsidRPr="001A5361">
        <w:rPr>
          <w:rFonts w:ascii="Bookman Old Style" w:hAnsi="Bookman Old Style" w:cs="Estrangelo Edessa"/>
          <w:bCs/>
          <w:sz w:val="28"/>
          <w:szCs w:val="28"/>
        </w:rPr>
        <w:t xml:space="preserve">dentro del </w:t>
      </w:r>
      <w:r w:rsidR="008A7A0D" w:rsidRPr="001A5361">
        <w:rPr>
          <w:rFonts w:ascii="Bookman Old Style" w:hAnsi="Bookman Old Style" w:cs="Estrangelo Edessa"/>
          <w:bCs/>
          <w:sz w:val="28"/>
          <w:szCs w:val="28"/>
        </w:rPr>
        <w:t xml:space="preserve">proceso que </w:t>
      </w:r>
      <w:r w:rsidR="00B20C24" w:rsidRPr="001A5361">
        <w:rPr>
          <w:rFonts w:ascii="Bookman Old Style" w:hAnsi="Bookman Old Style" w:cs="Estrangelo Edessa"/>
          <w:bCs/>
          <w:sz w:val="28"/>
          <w:szCs w:val="28"/>
        </w:rPr>
        <w:t>le sigue</w:t>
      </w:r>
      <w:r w:rsidR="00064792" w:rsidRPr="001A5361">
        <w:rPr>
          <w:rFonts w:ascii="Bookman Old Style" w:hAnsi="Bookman Old Style" w:cs="Estrangelo Edessa"/>
          <w:bCs/>
          <w:sz w:val="28"/>
          <w:szCs w:val="28"/>
        </w:rPr>
        <w:t xml:space="preserve"> a la</w:t>
      </w:r>
      <w:r w:rsidR="00B20C24" w:rsidRPr="001A5361">
        <w:rPr>
          <w:rFonts w:ascii="Bookman Old Style" w:hAnsi="Bookman Old Style" w:cs="Estrangelo Edessa"/>
          <w:bCs/>
          <w:sz w:val="28"/>
          <w:szCs w:val="28"/>
        </w:rPr>
        <w:t xml:space="preserve"> </w:t>
      </w:r>
      <w:r w:rsidR="00064792" w:rsidRPr="001A5361">
        <w:rPr>
          <w:rFonts w:ascii="Bookman Old Style" w:hAnsi="Bookman Old Style" w:cs="Estrangelo Edessa"/>
          <w:b/>
          <w:sz w:val="28"/>
          <w:szCs w:val="28"/>
        </w:rPr>
        <w:t xml:space="preserve">ADMINISTRADORA COLOMBIANA DE PENSIONES </w:t>
      </w:r>
      <w:r w:rsidR="00064792" w:rsidRPr="001A5361">
        <w:rPr>
          <w:rFonts w:ascii="Bookman Old Style" w:hAnsi="Bookman Old Style" w:cs="Estrangelo Edessa"/>
          <w:bCs/>
          <w:sz w:val="28"/>
          <w:szCs w:val="28"/>
        </w:rPr>
        <w:t>(</w:t>
      </w:r>
      <w:r w:rsidR="00064792" w:rsidRPr="001A5361">
        <w:rPr>
          <w:rFonts w:ascii="Bookman Old Style" w:hAnsi="Bookman Old Style" w:cs="Estrangelo Edessa"/>
          <w:b/>
          <w:sz w:val="28"/>
          <w:szCs w:val="28"/>
        </w:rPr>
        <w:t>COLPENSIONES</w:t>
      </w:r>
      <w:r w:rsidR="00064792" w:rsidRPr="001A5361">
        <w:rPr>
          <w:rFonts w:ascii="Bookman Old Style" w:hAnsi="Bookman Old Style" w:cs="Estrangelo Edessa"/>
          <w:bCs/>
          <w:sz w:val="28"/>
          <w:szCs w:val="28"/>
        </w:rPr>
        <w:t>)</w:t>
      </w:r>
      <w:r w:rsidR="0094399A" w:rsidRPr="001A5361">
        <w:rPr>
          <w:rFonts w:ascii="Bookman Old Style" w:hAnsi="Bookman Old Style" w:cs="Estrangelo Edessa"/>
          <w:bCs/>
          <w:sz w:val="28"/>
          <w:szCs w:val="28"/>
        </w:rPr>
        <w:t>.</w:t>
      </w:r>
    </w:p>
    <w:p w14:paraId="19037B73" w14:textId="77777777" w:rsidR="00B370EB" w:rsidRPr="001A5361" w:rsidRDefault="00B370EB" w:rsidP="008A7A0D">
      <w:pPr>
        <w:pStyle w:val="Ttulo3"/>
        <w:widowControl w:val="0"/>
        <w:numPr>
          <w:ilvl w:val="0"/>
          <w:numId w:val="14"/>
        </w:numPr>
        <w:tabs>
          <w:tab w:val="left" w:pos="-1440"/>
          <w:tab w:val="left" w:pos="-720"/>
        </w:tabs>
        <w:suppressAutoHyphens/>
        <w:spacing w:before="100" w:beforeAutospacing="1" w:after="100" w:afterAutospacing="1" w:line="360" w:lineRule="auto"/>
        <w:ind w:left="720"/>
        <w:rPr>
          <w:rFonts w:cs="Estrangelo Edessa"/>
          <w:szCs w:val="28"/>
        </w:rPr>
      </w:pPr>
      <w:r w:rsidRPr="001A5361">
        <w:rPr>
          <w:rFonts w:cs="Estrangelo Edessa"/>
          <w:szCs w:val="28"/>
        </w:rPr>
        <w:t>ANTECEDENTES</w:t>
      </w:r>
    </w:p>
    <w:p w14:paraId="7F270277" w14:textId="69B5F42E" w:rsidR="007A479F" w:rsidRPr="001A5361" w:rsidRDefault="000D5252" w:rsidP="00D82D74">
      <w:pPr>
        <w:spacing w:before="100" w:beforeAutospacing="1" w:after="100" w:afterAutospacing="1" w:line="360" w:lineRule="auto"/>
        <w:ind w:firstLine="709"/>
        <w:jc w:val="both"/>
        <w:rPr>
          <w:rFonts w:ascii="Bookman Old Style" w:hAnsi="Bookman Old Style" w:cs="Estrangelo Edessa"/>
          <w:bCs/>
          <w:sz w:val="28"/>
          <w:szCs w:val="28"/>
        </w:rPr>
      </w:pPr>
      <w:r w:rsidRPr="001A5361">
        <w:rPr>
          <w:rFonts w:ascii="Bookman Old Style" w:hAnsi="Bookman Old Style" w:cs="Estrangelo Edessa"/>
          <w:bCs/>
          <w:sz w:val="28"/>
          <w:szCs w:val="28"/>
        </w:rPr>
        <w:t xml:space="preserve">Demandó la accionante a la </w:t>
      </w:r>
      <w:r w:rsidR="007A479F" w:rsidRPr="001A5361">
        <w:rPr>
          <w:rFonts w:ascii="Bookman Old Style" w:hAnsi="Bookman Old Style" w:cs="Estrangelo Edessa"/>
          <w:bCs/>
          <w:sz w:val="28"/>
          <w:szCs w:val="28"/>
        </w:rPr>
        <w:t>pasiva</w:t>
      </w:r>
      <w:r w:rsidR="003237B7" w:rsidRPr="001A5361">
        <w:rPr>
          <w:rFonts w:ascii="Bookman Old Style" w:hAnsi="Bookman Old Style" w:cs="Estrangelo Edessa"/>
          <w:bCs/>
          <w:sz w:val="28"/>
          <w:szCs w:val="28"/>
        </w:rPr>
        <w:t xml:space="preserve"> para que le reconociera </w:t>
      </w:r>
      <w:r w:rsidR="008A7A0D" w:rsidRPr="001A5361">
        <w:rPr>
          <w:rFonts w:ascii="Bookman Old Style" w:hAnsi="Bookman Old Style" w:cs="Estrangelo Edessa"/>
          <w:bCs/>
          <w:sz w:val="28"/>
          <w:szCs w:val="28"/>
        </w:rPr>
        <w:t xml:space="preserve">la pensión de sobrevivientes </w:t>
      </w:r>
      <w:r w:rsidR="007A50B9" w:rsidRPr="001A5361">
        <w:rPr>
          <w:rFonts w:ascii="Bookman Old Style" w:hAnsi="Bookman Old Style" w:cs="Estrangelo Edessa"/>
          <w:bCs/>
          <w:sz w:val="28"/>
          <w:szCs w:val="28"/>
        </w:rPr>
        <w:t>causada</w:t>
      </w:r>
      <w:r w:rsidR="003237B7" w:rsidRPr="001A5361">
        <w:rPr>
          <w:rFonts w:ascii="Bookman Old Style" w:hAnsi="Bookman Old Style" w:cs="Estrangelo Edessa"/>
          <w:bCs/>
          <w:sz w:val="28"/>
          <w:szCs w:val="28"/>
        </w:rPr>
        <w:t xml:space="preserve"> </w:t>
      </w:r>
      <w:r w:rsidR="00904D0A" w:rsidRPr="001A5361">
        <w:rPr>
          <w:rFonts w:ascii="Bookman Old Style" w:hAnsi="Bookman Old Style" w:cs="Estrangelo Edessa"/>
          <w:bCs/>
          <w:sz w:val="28"/>
          <w:szCs w:val="28"/>
        </w:rPr>
        <w:t xml:space="preserve">por </w:t>
      </w:r>
      <w:r w:rsidR="003237B7" w:rsidRPr="001A5361">
        <w:rPr>
          <w:rFonts w:ascii="Bookman Old Style" w:hAnsi="Bookman Old Style" w:cs="Estrangelo Edessa"/>
          <w:bCs/>
          <w:sz w:val="28"/>
          <w:szCs w:val="28"/>
        </w:rPr>
        <w:t xml:space="preserve">el fallecimiento </w:t>
      </w:r>
      <w:r w:rsidR="00904D0A" w:rsidRPr="001A5361">
        <w:rPr>
          <w:rFonts w:ascii="Bookman Old Style" w:hAnsi="Bookman Old Style" w:cs="Estrangelo Edessa"/>
          <w:bCs/>
          <w:sz w:val="28"/>
          <w:szCs w:val="28"/>
        </w:rPr>
        <w:t xml:space="preserve">de </w:t>
      </w:r>
      <w:r w:rsidR="008A7A0D" w:rsidRPr="001A5361">
        <w:rPr>
          <w:rFonts w:ascii="Bookman Old Style" w:hAnsi="Bookman Old Style" w:cs="Estrangelo Edessa"/>
          <w:bCs/>
          <w:sz w:val="28"/>
          <w:szCs w:val="28"/>
        </w:rPr>
        <w:t>su hij</w:t>
      </w:r>
      <w:r w:rsidR="0094399A" w:rsidRPr="001A5361">
        <w:rPr>
          <w:rFonts w:ascii="Bookman Old Style" w:hAnsi="Bookman Old Style" w:cs="Estrangelo Edessa"/>
          <w:bCs/>
          <w:sz w:val="28"/>
          <w:szCs w:val="28"/>
        </w:rPr>
        <w:t>o</w:t>
      </w:r>
      <w:r w:rsidRPr="001A5361">
        <w:rPr>
          <w:rFonts w:ascii="Bookman Old Style" w:hAnsi="Bookman Old Style" w:cs="Estrangelo Edessa"/>
          <w:bCs/>
          <w:sz w:val="28"/>
          <w:szCs w:val="28"/>
        </w:rPr>
        <w:t xml:space="preserve"> Rafael Julio Contreras Rojas</w:t>
      </w:r>
      <w:r w:rsidR="008A7A0D" w:rsidRPr="001A5361">
        <w:rPr>
          <w:rFonts w:ascii="Bookman Old Style" w:hAnsi="Bookman Old Style" w:cs="Estrangelo Edessa"/>
          <w:bCs/>
          <w:sz w:val="28"/>
          <w:szCs w:val="28"/>
        </w:rPr>
        <w:t xml:space="preserve">, </w:t>
      </w:r>
      <w:r w:rsidR="003237B7" w:rsidRPr="001A5361">
        <w:rPr>
          <w:rFonts w:ascii="Bookman Old Style" w:hAnsi="Bookman Old Style" w:cs="Estrangelo Edessa"/>
          <w:bCs/>
          <w:sz w:val="28"/>
          <w:szCs w:val="28"/>
        </w:rPr>
        <w:t xml:space="preserve">más </w:t>
      </w:r>
      <w:r w:rsidR="0008373F" w:rsidRPr="001A5361">
        <w:rPr>
          <w:rFonts w:ascii="Bookman Old Style" w:hAnsi="Bookman Old Style" w:cs="Estrangelo Edessa"/>
          <w:bCs/>
          <w:sz w:val="28"/>
          <w:szCs w:val="28"/>
        </w:rPr>
        <w:t>los intereses moratorios</w:t>
      </w:r>
      <w:r w:rsidR="00B02C37" w:rsidRPr="001A5361">
        <w:rPr>
          <w:rFonts w:ascii="Bookman Old Style" w:hAnsi="Bookman Old Style" w:cs="Estrangelo Edessa"/>
          <w:bCs/>
          <w:sz w:val="28"/>
          <w:szCs w:val="28"/>
        </w:rPr>
        <w:t xml:space="preserve">, </w:t>
      </w:r>
      <w:r w:rsidR="007A479F" w:rsidRPr="001A5361">
        <w:rPr>
          <w:rFonts w:ascii="Bookman Old Style" w:hAnsi="Bookman Old Style" w:cs="Estrangelo Edessa"/>
          <w:bCs/>
          <w:sz w:val="28"/>
          <w:szCs w:val="28"/>
        </w:rPr>
        <w:t xml:space="preserve">y </w:t>
      </w:r>
      <w:r w:rsidR="0008373F" w:rsidRPr="001A5361">
        <w:rPr>
          <w:rFonts w:ascii="Bookman Old Style" w:hAnsi="Bookman Old Style" w:cs="Estrangelo Edessa"/>
          <w:bCs/>
          <w:sz w:val="28"/>
          <w:szCs w:val="28"/>
        </w:rPr>
        <w:t>la indexación</w:t>
      </w:r>
      <w:r w:rsidR="007A479F" w:rsidRPr="001A5361">
        <w:rPr>
          <w:rFonts w:ascii="Bookman Old Style" w:hAnsi="Bookman Old Style" w:cs="Estrangelo Edessa"/>
          <w:bCs/>
          <w:sz w:val="28"/>
          <w:szCs w:val="28"/>
        </w:rPr>
        <w:t>.</w:t>
      </w:r>
    </w:p>
    <w:p w14:paraId="72B059C1" w14:textId="6AB60593" w:rsidR="00F23F56" w:rsidRPr="001A5361" w:rsidRDefault="008A7A0D" w:rsidP="00D82D74">
      <w:pPr>
        <w:spacing w:before="100" w:beforeAutospacing="1" w:after="100" w:afterAutospacing="1" w:line="360" w:lineRule="auto"/>
        <w:ind w:firstLine="709"/>
        <w:jc w:val="both"/>
        <w:rPr>
          <w:rFonts w:ascii="Bookman Old Style" w:hAnsi="Bookman Old Style"/>
          <w:sz w:val="28"/>
          <w:szCs w:val="28"/>
          <w:lang w:val="es-MX"/>
        </w:rPr>
      </w:pPr>
      <w:r w:rsidRPr="001A5361">
        <w:rPr>
          <w:rFonts w:ascii="Bookman Old Style" w:hAnsi="Bookman Old Style" w:cs="Estrangelo Edessa"/>
          <w:bCs/>
          <w:sz w:val="28"/>
          <w:szCs w:val="28"/>
        </w:rPr>
        <w:lastRenderedPageBreak/>
        <w:t xml:space="preserve">En sustento de sus peticiones </w:t>
      </w:r>
      <w:r w:rsidR="00354A2B" w:rsidRPr="001A5361">
        <w:rPr>
          <w:rFonts w:ascii="Bookman Old Style" w:hAnsi="Bookman Old Style" w:cs="Estrangelo Edessa"/>
          <w:bCs/>
          <w:sz w:val="28"/>
          <w:szCs w:val="28"/>
        </w:rPr>
        <w:t xml:space="preserve">sostuvo </w:t>
      </w:r>
      <w:r w:rsidRPr="001A5361">
        <w:rPr>
          <w:rFonts w:ascii="Bookman Old Style" w:hAnsi="Bookman Old Style" w:cs="Estrangelo Edessa"/>
          <w:bCs/>
          <w:sz w:val="28"/>
          <w:szCs w:val="28"/>
        </w:rPr>
        <w:t>que</w:t>
      </w:r>
      <w:r w:rsidR="00FB41A1" w:rsidRPr="001A5361">
        <w:rPr>
          <w:rFonts w:ascii="Bookman Old Style" w:hAnsi="Bookman Old Style" w:cs="Estrangelo Edessa"/>
          <w:bCs/>
          <w:sz w:val="28"/>
          <w:szCs w:val="28"/>
        </w:rPr>
        <w:t>:</w:t>
      </w:r>
      <w:r w:rsidR="00354A2B" w:rsidRPr="001A5361">
        <w:rPr>
          <w:rFonts w:ascii="Bookman Old Style" w:hAnsi="Bookman Old Style" w:cs="Estrangelo Edessa"/>
          <w:bCs/>
          <w:sz w:val="28"/>
          <w:szCs w:val="28"/>
        </w:rPr>
        <w:t xml:space="preserve"> </w:t>
      </w:r>
      <w:r w:rsidR="00FB41A1" w:rsidRPr="001A5361">
        <w:rPr>
          <w:rFonts w:ascii="Bookman Old Style" w:hAnsi="Bookman Old Style" w:cs="Estrangelo Edessa"/>
          <w:bCs/>
          <w:sz w:val="28"/>
          <w:szCs w:val="28"/>
        </w:rPr>
        <w:t>el causante de la prestación que reclama</w:t>
      </w:r>
      <w:r w:rsidR="007A479F" w:rsidRPr="001A5361">
        <w:rPr>
          <w:rFonts w:ascii="Bookman Old Style" w:hAnsi="Bookman Old Style" w:cs="Estrangelo Edessa"/>
          <w:bCs/>
          <w:sz w:val="28"/>
          <w:szCs w:val="28"/>
        </w:rPr>
        <w:t xml:space="preserve">, </w:t>
      </w:r>
      <w:r w:rsidR="00FB41A1" w:rsidRPr="001A5361">
        <w:rPr>
          <w:rFonts w:ascii="Bookman Old Style" w:hAnsi="Bookman Old Style"/>
          <w:sz w:val="28"/>
          <w:szCs w:val="28"/>
          <w:lang w:val="es-MX"/>
        </w:rPr>
        <w:t xml:space="preserve">murió </w:t>
      </w:r>
      <w:r w:rsidR="00D72D7A" w:rsidRPr="001A5361">
        <w:rPr>
          <w:rFonts w:ascii="Bookman Old Style" w:hAnsi="Bookman Old Style"/>
          <w:sz w:val="28"/>
          <w:szCs w:val="28"/>
          <w:lang w:val="es-MX"/>
        </w:rPr>
        <w:t>el 7 de</w:t>
      </w:r>
      <w:r w:rsidR="002F6EE8" w:rsidRPr="001A5361">
        <w:rPr>
          <w:rFonts w:ascii="Bookman Old Style" w:hAnsi="Bookman Old Style"/>
          <w:sz w:val="28"/>
          <w:szCs w:val="28"/>
          <w:lang w:val="es-MX"/>
        </w:rPr>
        <w:t xml:space="preserve"> </w:t>
      </w:r>
      <w:r w:rsidR="00D72D7A" w:rsidRPr="001A5361">
        <w:rPr>
          <w:rFonts w:ascii="Bookman Old Style" w:hAnsi="Bookman Old Style"/>
          <w:sz w:val="28"/>
          <w:szCs w:val="28"/>
          <w:lang w:val="es-MX"/>
        </w:rPr>
        <w:t>noviembre de 2015</w:t>
      </w:r>
      <w:r w:rsidR="00FB41A1" w:rsidRPr="001A5361">
        <w:rPr>
          <w:rFonts w:ascii="Bookman Old Style" w:hAnsi="Bookman Old Style"/>
          <w:sz w:val="28"/>
          <w:szCs w:val="28"/>
          <w:lang w:val="es-MX"/>
        </w:rPr>
        <w:t>;</w:t>
      </w:r>
      <w:r w:rsidR="002F6EE8" w:rsidRPr="001A5361">
        <w:rPr>
          <w:rFonts w:ascii="Bookman Old Style" w:hAnsi="Bookman Old Style"/>
          <w:sz w:val="28"/>
          <w:szCs w:val="28"/>
          <w:lang w:val="es-MX"/>
        </w:rPr>
        <w:t xml:space="preserve"> </w:t>
      </w:r>
      <w:r w:rsidR="0046253A" w:rsidRPr="001A5361">
        <w:rPr>
          <w:rFonts w:ascii="Bookman Old Style" w:hAnsi="Bookman Old Style"/>
          <w:sz w:val="28"/>
          <w:szCs w:val="28"/>
          <w:lang w:val="es-MX"/>
        </w:rPr>
        <w:t xml:space="preserve">cotizó </w:t>
      </w:r>
      <w:r w:rsidR="007A479F" w:rsidRPr="001A5361">
        <w:rPr>
          <w:rFonts w:ascii="Bookman Old Style" w:hAnsi="Bookman Old Style"/>
          <w:sz w:val="28"/>
          <w:szCs w:val="28"/>
          <w:lang w:val="es-MX"/>
        </w:rPr>
        <w:t xml:space="preserve">514 semanas </w:t>
      </w:r>
      <w:r w:rsidR="00305629" w:rsidRPr="001A5361">
        <w:rPr>
          <w:rFonts w:ascii="Bookman Old Style" w:hAnsi="Bookman Old Style"/>
          <w:sz w:val="28"/>
          <w:szCs w:val="28"/>
          <w:lang w:val="es-MX"/>
        </w:rPr>
        <w:t>a</w:t>
      </w:r>
      <w:r w:rsidR="00205C77" w:rsidRPr="001A5361">
        <w:rPr>
          <w:rFonts w:ascii="Bookman Old Style" w:hAnsi="Bookman Old Style"/>
          <w:sz w:val="28"/>
          <w:szCs w:val="28"/>
          <w:lang w:val="es-MX"/>
        </w:rPr>
        <w:t xml:space="preserve"> Colpensiones</w:t>
      </w:r>
      <w:r w:rsidR="00305629" w:rsidRPr="001A5361">
        <w:rPr>
          <w:rFonts w:ascii="Bookman Old Style" w:hAnsi="Bookman Old Style"/>
          <w:sz w:val="28"/>
          <w:szCs w:val="28"/>
          <w:lang w:val="es-MX"/>
        </w:rPr>
        <w:t>;</w:t>
      </w:r>
      <w:r w:rsidR="00036FFE" w:rsidRPr="001A5361">
        <w:rPr>
          <w:rFonts w:ascii="Bookman Old Style" w:hAnsi="Bookman Old Style"/>
          <w:sz w:val="28"/>
          <w:szCs w:val="28"/>
          <w:lang w:val="es-MX"/>
        </w:rPr>
        <w:t xml:space="preserve"> </w:t>
      </w:r>
      <w:r w:rsidR="00FB41A1" w:rsidRPr="001A5361">
        <w:rPr>
          <w:rFonts w:ascii="Bookman Old Style" w:hAnsi="Bookman Old Style"/>
          <w:sz w:val="28"/>
          <w:szCs w:val="28"/>
          <w:lang w:val="es-MX"/>
        </w:rPr>
        <w:t xml:space="preserve">se casó </w:t>
      </w:r>
      <w:r w:rsidR="008D4A9D" w:rsidRPr="001A5361">
        <w:rPr>
          <w:rFonts w:ascii="Bookman Old Style" w:hAnsi="Bookman Old Style"/>
          <w:sz w:val="28"/>
          <w:szCs w:val="28"/>
          <w:lang w:val="es-MX"/>
        </w:rPr>
        <w:t>con Marylin del Carmen Avendaño el 24 de noviembre de 2011</w:t>
      </w:r>
      <w:r w:rsidR="007A479F" w:rsidRPr="001A5361">
        <w:rPr>
          <w:rFonts w:ascii="Bookman Old Style" w:hAnsi="Bookman Old Style"/>
          <w:sz w:val="28"/>
          <w:szCs w:val="28"/>
          <w:lang w:val="es-MX"/>
        </w:rPr>
        <w:t>,</w:t>
      </w:r>
      <w:r w:rsidR="008D4A9D" w:rsidRPr="001A5361">
        <w:rPr>
          <w:rFonts w:ascii="Bookman Old Style" w:hAnsi="Bookman Old Style"/>
          <w:sz w:val="28"/>
          <w:szCs w:val="28"/>
          <w:lang w:val="es-MX"/>
        </w:rPr>
        <w:t xml:space="preserve"> </w:t>
      </w:r>
      <w:r w:rsidR="009508ED" w:rsidRPr="001A5361">
        <w:rPr>
          <w:rFonts w:ascii="Bookman Old Style" w:hAnsi="Bookman Old Style"/>
          <w:sz w:val="28"/>
          <w:szCs w:val="28"/>
          <w:lang w:val="es-MX"/>
        </w:rPr>
        <w:t xml:space="preserve">con quien </w:t>
      </w:r>
      <w:r w:rsidR="00FB41A1" w:rsidRPr="001A5361">
        <w:rPr>
          <w:rFonts w:ascii="Bookman Old Style" w:hAnsi="Bookman Old Style"/>
          <w:sz w:val="28"/>
          <w:szCs w:val="28"/>
          <w:lang w:val="es-MX"/>
        </w:rPr>
        <w:t xml:space="preserve">cohabitó </w:t>
      </w:r>
      <w:r w:rsidR="007A479F" w:rsidRPr="001A5361">
        <w:rPr>
          <w:rFonts w:ascii="Bookman Old Style" w:hAnsi="Bookman Old Style"/>
          <w:sz w:val="28"/>
          <w:szCs w:val="28"/>
          <w:lang w:val="es-MX"/>
        </w:rPr>
        <w:t xml:space="preserve">durante tres </w:t>
      </w:r>
      <w:r w:rsidR="004E18C7" w:rsidRPr="001A5361">
        <w:rPr>
          <w:rFonts w:ascii="Bookman Old Style" w:hAnsi="Bookman Old Style"/>
          <w:sz w:val="28"/>
          <w:szCs w:val="28"/>
          <w:lang w:val="es-MX"/>
        </w:rPr>
        <w:t>años, nueve meses y tres días</w:t>
      </w:r>
      <w:r w:rsidR="007A479F" w:rsidRPr="001A5361">
        <w:rPr>
          <w:rFonts w:ascii="Bookman Old Style" w:hAnsi="Bookman Old Style"/>
          <w:sz w:val="28"/>
          <w:szCs w:val="28"/>
          <w:lang w:val="es-MX"/>
        </w:rPr>
        <w:t>, sin procrear</w:t>
      </w:r>
      <w:r w:rsidR="00FB41A1" w:rsidRPr="001A5361">
        <w:rPr>
          <w:rFonts w:ascii="Bookman Old Style" w:hAnsi="Bookman Old Style"/>
          <w:sz w:val="28"/>
          <w:szCs w:val="28"/>
          <w:lang w:val="es-MX"/>
        </w:rPr>
        <w:t xml:space="preserve">; que tanto la cónyuge como ella solicitaron la pensión de sobrevivientes y esta les fue negada, </w:t>
      </w:r>
      <w:bookmarkStart w:id="0" w:name="_Hlk189729527"/>
      <w:r w:rsidR="00C70383" w:rsidRPr="001A5361">
        <w:rPr>
          <w:rFonts w:ascii="Bookman Old Style" w:hAnsi="Bookman Old Style"/>
          <w:sz w:val="28"/>
          <w:szCs w:val="28"/>
          <w:lang w:val="es-MX"/>
        </w:rPr>
        <w:t xml:space="preserve">por no acreditar </w:t>
      </w:r>
      <w:r w:rsidR="007A479F" w:rsidRPr="001A5361">
        <w:rPr>
          <w:rFonts w:ascii="Bookman Old Style" w:hAnsi="Bookman Old Style"/>
          <w:sz w:val="28"/>
          <w:szCs w:val="28"/>
          <w:lang w:val="es-MX"/>
        </w:rPr>
        <w:t>los</w:t>
      </w:r>
      <w:r w:rsidR="00C70383" w:rsidRPr="001A5361">
        <w:rPr>
          <w:rFonts w:ascii="Bookman Old Style" w:hAnsi="Bookman Old Style"/>
          <w:sz w:val="28"/>
          <w:szCs w:val="28"/>
          <w:lang w:val="es-MX"/>
        </w:rPr>
        <w:t xml:space="preserve"> cinco años de convivencia</w:t>
      </w:r>
      <w:r w:rsidR="00FB41A1" w:rsidRPr="001A5361">
        <w:rPr>
          <w:rFonts w:ascii="Bookman Old Style" w:hAnsi="Bookman Old Style"/>
          <w:sz w:val="28"/>
          <w:szCs w:val="28"/>
          <w:lang w:val="es-MX"/>
        </w:rPr>
        <w:t xml:space="preserve"> la primera, </w:t>
      </w:r>
      <w:r w:rsidR="007A479F" w:rsidRPr="001A5361">
        <w:rPr>
          <w:rFonts w:ascii="Bookman Old Style" w:hAnsi="Bookman Old Style"/>
          <w:sz w:val="28"/>
          <w:szCs w:val="28"/>
          <w:lang w:val="es-MX"/>
        </w:rPr>
        <w:t xml:space="preserve">y a ella, por </w:t>
      </w:r>
      <w:r w:rsidR="00B3596E" w:rsidRPr="001A5361">
        <w:rPr>
          <w:rFonts w:ascii="Bookman Old Style" w:hAnsi="Bookman Old Style"/>
          <w:sz w:val="28"/>
          <w:szCs w:val="28"/>
          <w:lang w:val="es-MX"/>
        </w:rPr>
        <w:t xml:space="preserve">existir </w:t>
      </w:r>
      <w:r w:rsidR="007A479F" w:rsidRPr="001A5361">
        <w:rPr>
          <w:rFonts w:ascii="Bookman Old Style" w:hAnsi="Bookman Old Style"/>
          <w:sz w:val="28"/>
          <w:szCs w:val="28"/>
          <w:lang w:val="es-MX"/>
        </w:rPr>
        <w:t xml:space="preserve">un </w:t>
      </w:r>
      <w:r w:rsidR="00294249" w:rsidRPr="001A5361">
        <w:rPr>
          <w:rFonts w:ascii="Bookman Old Style" w:hAnsi="Bookman Old Style"/>
          <w:sz w:val="28"/>
          <w:szCs w:val="28"/>
          <w:lang w:val="es-MX"/>
        </w:rPr>
        <w:t>beneficiario con mejor derecho</w:t>
      </w:r>
      <w:r w:rsidR="007A479F" w:rsidRPr="001A5361">
        <w:rPr>
          <w:rFonts w:ascii="Bookman Old Style" w:hAnsi="Bookman Old Style"/>
          <w:sz w:val="28"/>
          <w:szCs w:val="28"/>
          <w:lang w:val="es-MX"/>
        </w:rPr>
        <w:t xml:space="preserve">; </w:t>
      </w:r>
      <w:bookmarkEnd w:id="0"/>
      <w:r w:rsidR="00096990" w:rsidRPr="001A5361">
        <w:rPr>
          <w:rFonts w:ascii="Bookman Old Style" w:hAnsi="Bookman Old Style"/>
          <w:sz w:val="28"/>
          <w:szCs w:val="28"/>
          <w:lang w:val="es-MX"/>
        </w:rPr>
        <w:t xml:space="preserve">su hijo le </w:t>
      </w:r>
      <w:r w:rsidR="007A50B9" w:rsidRPr="001A5361">
        <w:rPr>
          <w:rFonts w:ascii="Bookman Old Style" w:hAnsi="Bookman Old Style"/>
          <w:sz w:val="28"/>
          <w:szCs w:val="28"/>
          <w:lang w:val="es-MX"/>
        </w:rPr>
        <w:t>asignaba</w:t>
      </w:r>
      <w:r w:rsidR="00F23F56" w:rsidRPr="001A5361">
        <w:rPr>
          <w:rFonts w:ascii="Bookman Old Style" w:hAnsi="Bookman Old Style"/>
          <w:sz w:val="28"/>
          <w:szCs w:val="28"/>
          <w:lang w:val="es-MX"/>
        </w:rPr>
        <w:t xml:space="preserve"> una cuota</w:t>
      </w:r>
      <w:r w:rsidR="00096990" w:rsidRPr="001A5361">
        <w:rPr>
          <w:rFonts w:ascii="Bookman Old Style" w:hAnsi="Bookman Old Style"/>
          <w:sz w:val="28"/>
          <w:szCs w:val="28"/>
          <w:lang w:val="es-MX"/>
        </w:rPr>
        <w:t xml:space="preserve"> </w:t>
      </w:r>
      <w:r w:rsidR="00F23F56" w:rsidRPr="001A5361">
        <w:rPr>
          <w:rFonts w:ascii="Bookman Old Style" w:hAnsi="Bookman Old Style"/>
          <w:sz w:val="28"/>
          <w:szCs w:val="28"/>
          <w:lang w:val="es-MX"/>
        </w:rPr>
        <w:t>alimentaria</w:t>
      </w:r>
      <w:r w:rsidR="00DA2D11" w:rsidRPr="001A5361">
        <w:rPr>
          <w:rFonts w:ascii="Bookman Old Style" w:hAnsi="Bookman Old Style"/>
          <w:sz w:val="28"/>
          <w:szCs w:val="28"/>
          <w:lang w:val="es-MX"/>
        </w:rPr>
        <w:t xml:space="preserve"> mensual</w:t>
      </w:r>
      <w:r w:rsidR="00F23F56" w:rsidRPr="001A5361">
        <w:rPr>
          <w:rFonts w:ascii="Bookman Old Style" w:hAnsi="Bookman Old Style"/>
          <w:sz w:val="28"/>
          <w:szCs w:val="28"/>
          <w:lang w:val="es-MX"/>
        </w:rPr>
        <w:t xml:space="preserve"> </w:t>
      </w:r>
      <w:r w:rsidR="00096990" w:rsidRPr="001A5361">
        <w:rPr>
          <w:rFonts w:ascii="Bookman Old Style" w:hAnsi="Bookman Old Style"/>
          <w:sz w:val="28"/>
          <w:szCs w:val="28"/>
          <w:lang w:val="es-MX"/>
        </w:rPr>
        <w:t xml:space="preserve">de </w:t>
      </w:r>
      <w:r w:rsidR="00F23F56" w:rsidRPr="001A5361">
        <w:rPr>
          <w:rFonts w:ascii="Bookman Old Style" w:hAnsi="Bookman Old Style"/>
          <w:sz w:val="28"/>
          <w:szCs w:val="28"/>
          <w:lang w:val="es-MX"/>
        </w:rPr>
        <w:t>$300.000</w:t>
      </w:r>
      <w:r w:rsidR="00FB41A1" w:rsidRPr="001A5361">
        <w:rPr>
          <w:rFonts w:ascii="Bookman Old Style" w:hAnsi="Bookman Old Style"/>
          <w:sz w:val="28"/>
          <w:szCs w:val="28"/>
          <w:lang w:val="es-MX"/>
        </w:rPr>
        <w:t xml:space="preserve">, dinero que utilizaba los </w:t>
      </w:r>
      <w:r w:rsidR="00886455" w:rsidRPr="001A5361">
        <w:rPr>
          <w:rFonts w:ascii="Bookman Old Style" w:hAnsi="Bookman Old Style"/>
          <w:sz w:val="28"/>
          <w:szCs w:val="28"/>
          <w:lang w:val="es-MX"/>
        </w:rPr>
        <w:t>alimentos de su núcleo familiar y</w:t>
      </w:r>
      <w:r w:rsidR="00FB41A1" w:rsidRPr="001A5361">
        <w:rPr>
          <w:rFonts w:ascii="Bookman Old Style" w:hAnsi="Bookman Old Style"/>
          <w:sz w:val="28"/>
          <w:szCs w:val="28"/>
          <w:lang w:val="es-MX"/>
        </w:rPr>
        <w:t>;</w:t>
      </w:r>
      <w:r w:rsidR="00886455" w:rsidRPr="001A5361">
        <w:rPr>
          <w:rFonts w:ascii="Bookman Old Style" w:hAnsi="Bookman Old Style"/>
          <w:sz w:val="28"/>
          <w:szCs w:val="28"/>
          <w:lang w:val="es-MX"/>
        </w:rPr>
        <w:t xml:space="preserve"> aunque su </w:t>
      </w:r>
      <w:r w:rsidR="007A479F" w:rsidRPr="001A5361">
        <w:rPr>
          <w:rFonts w:ascii="Bookman Old Style" w:hAnsi="Bookman Old Style"/>
          <w:sz w:val="28"/>
          <w:szCs w:val="28"/>
          <w:lang w:val="es-MX"/>
        </w:rPr>
        <w:t>esposo</w:t>
      </w:r>
      <w:r w:rsidR="00886455" w:rsidRPr="001A5361">
        <w:rPr>
          <w:rFonts w:ascii="Bookman Old Style" w:hAnsi="Bookman Old Style"/>
          <w:sz w:val="28"/>
          <w:szCs w:val="28"/>
          <w:lang w:val="es-MX"/>
        </w:rPr>
        <w:t xml:space="preserve"> era pensionado, su mesada no alcanzaba para cubrir los gastos básicos del hogar.  </w:t>
      </w:r>
    </w:p>
    <w:p w14:paraId="655C723A" w14:textId="77777777" w:rsidR="00D82D74" w:rsidRPr="001A5361" w:rsidRDefault="00CC2AAD" w:rsidP="00D82D74">
      <w:pPr>
        <w:spacing w:before="100" w:beforeAutospacing="1" w:after="100" w:afterAutospacing="1" w:line="360" w:lineRule="auto"/>
        <w:ind w:firstLine="709"/>
        <w:jc w:val="both"/>
        <w:rPr>
          <w:rFonts w:ascii="Bookman Old Style" w:hAnsi="Bookman Old Style" w:cs="Estrangelo Edessa"/>
          <w:bCs/>
          <w:sz w:val="28"/>
          <w:szCs w:val="28"/>
        </w:rPr>
      </w:pPr>
      <w:r w:rsidRPr="001A5361">
        <w:rPr>
          <w:rFonts w:ascii="Bookman Old Style" w:hAnsi="Bookman Old Style" w:cs="Estrangelo Edessa"/>
          <w:bCs/>
          <w:sz w:val="28"/>
          <w:szCs w:val="28"/>
        </w:rPr>
        <w:t xml:space="preserve">Al contestar </w:t>
      </w:r>
      <w:r w:rsidR="00354A2B" w:rsidRPr="001A5361">
        <w:rPr>
          <w:rFonts w:ascii="Bookman Old Style" w:hAnsi="Bookman Old Style" w:cs="Estrangelo Edessa"/>
          <w:bCs/>
          <w:sz w:val="28"/>
          <w:szCs w:val="28"/>
        </w:rPr>
        <w:t>Colpensiones</w:t>
      </w:r>
      <w:r w:rsidRPr="001A5361">
        <w:rPr>
          <w:rFonts w:ascii="Bookman Old Style" w:hAnsi="Bookman Old Style" w:cs="Estrangelo Edessa"/>
          <w:bCs/>
          <w:sz w:val="28"/>
          <w:szCs w:val="28"/>
        </w:rPr>
        <w:t xml:space="preserve"> </w:t>
      </w:r>
      <w:r w:rsidR="008A7A0D" w:rsidRPr="001A5361">
        <w:rPr>
          <w:rFonts w:ascii="Bookman Old Style" w:hAnsi="Bookman Old Style" w:cs="Estrangelo Edessa"/>
          <w:bCs/>
          <w:sz w:val="28"/>
          <w:szCs w:val="28"/>
        </w:rPr>
        <w:t>se opuso a l</w:t>
      </w:r>
      <w:r w:rsidR="003237B7" w:rsidRPr="001A5361">
        <w:rPr>
          <w:rFonts w:ascii="Bookman Old Style" w:hAnsi="Bookman Old Style" w:cs="Estrangelo Edessa"/>
          <w:bCs/>
          <w:sz w:val="28"/>
          <w:szCs w:val="28"/>
        </w:rPr>
        <w:t>as pretensiones</w:t>
      </w:r>
      <w:r w:rsidR="00A07766" w:rsidRPr="001A5361">
        <w:rPr>
          <w:rFonts w:ascii="Bookman Old Style" w:hAnsi="Bookman Old Style" w:cs="Estrangelo Edessa"/>
          <w:bCs/>
          <w:sz w:val="28"/>
          <w:szCs w:val="28"/>
        </w:rPr>
        <w:t>.</w:t>
      </w:r>
      <w:r w:rsidR="001576F3" w:rsidRPr="001A5361">
        <w:rPr>
          <w:rFonts w:ascii="Bookman Old Style" w:hAnsi="Bookman Old Style" w:cs="Estrangelo Edessa"/>
          <w:bCs/>
          <w:sz w:val="28"/>
          <w:szCs w:val="28"/>
        </w:rPr>
        <w:t xml:space="preserve"> A</w:t>
      </w:r>
      <w:r w:rsidR="00A53B20" w:rsidRPr="001A5361">
        <w:rPr>
          <w:rFonts w:ascii="Bookman Old Style" w:hAnsi="Bookman Old Style" w:cs="Estrangelo Edessa"/>
          <w:bCs/>
          <w:sz w:val="28"/>
          <w:szCs w:val="28"/>
        </w:rPr>
        <w:t xml:space="preserve">ceptó </w:t>
      </w:r>
      <w:r w:rsidR="006943E4" w:rsidRPr="001A5361">
        <w:rPr>
          <w:rFonts w:ascii="Bookman Old Style" w:hAnsi="Bookman Old Style" w:cs="Estrangelo Edessa"/>
          <w:bCs/>
          <w:sz w:val="28"/>
          <w:szCs w:val="28"/>
        </w:rPr>
        <w:t>l</w:t>
      </w:r>
      <w:r w:rsidR="00D47B2E" w:rsidRPr="001A5361">
        <w:rPr>
          <w:rFonts w:ascii="Bookman Old Style" w:hAnsi="Bookman Old Style" w:cs="Estrangelo Edessa"/>
          <w:bCs/>
          <w:sz w:val="28"/>
          <w:szCs w:val="28"/>
        </w:rPr>
        <w:t>os hechos relacionados con l</w:t>
      </w:r>
      <w:r w:rsidR="006068AE" w:rsidRPr="001A5361">
        <w:rPr>
          <w:rFonts w:ascii="Bookman Old Style" w:hAnsi="Bookman Old Style" w:cs="Estrangelo Edessa"/>
          <w:bCs/>
          <w:sz w:val="28"/>
          <w:szCs w:val="28"/>
        </w:rPr>
        <w:t>a muerte del</w:t>
      </w:r>
      <w:r w:rsidR="00577B77" w:rsidRPr="001A5361">
        <w:rPr>
          <w:rFonts w:ascii="Bookman Old Style" w:hAnsi="Bookman Old Style" w:cs="Estrangelo Edessa"/>
          <w:bCs/>
          <w:sz w:val="28"/>
          <w:szCs w:val="28"/>
        </w:rPr>
        <w:t xml:space="preserve"> </w:t>
      </w:r>
      <w:r w:rsidR="00D47B2E" w:rsidRPr="001A5361">
        <w:rPr>
          <w:rFonts w:ascii="Bookman Old Style" w:hAnsi="Bookman Old Style" w:cs="Estrangelo Edessa"/>
          <w:bCs/>
          <w:sz w:val="28"/>
          <w:szCs w:val="28"/>
        </w:rPr>
        <w:t>afiliado</w:t>
      </w:r>
      <w:r w:rsidR="001B0FB0" w:rsidRPr="001A5361">
        <w:rPr>
          <w:rFonts w:ascii="Bookman Old Style" w:hAnsi="Bookman Old Style" w:cs="Estrangelo Edessa"/>
          <w:bCs/>
          <w:sz w:val="28"/>
          <w:szCs w:val="28"/>
        </w:rPr>
        <w:t>,</w:t>
      </w:r>
      <w:r w:rsidR="00112848" w:rsidRPr="001A5361">
        <w:rPr>
          <w:rFonts w:ascii="Bookman Old Style" w:hAnsi="Bookman Old Style" w:cs="Estrangelo Edessa"/>
          <w:bCs/>
          <w:sz w:val="28"/>
          <w:szCs w:val="28"/>
        </w:rPr>
        <w:t xml:space="preserve"> </w:t>
      </w:r>
      <w:r w:rsidR="00D47B2E" w:rsidRPr="001A5361">
        <w:rPr>
          <w:rFonts w:ascii="Bookman Old Style" w:hAnsi="Bookman Old Style" w:cs="Estrangelo Edessa"/>
          <w:bCs/>
          <w:sz w:val="28"/>
          <w:szCs w:val="28"/>
        </w:rPr>
        <w:t>y con la respuesta negativa a los reclamos de la cónyuge y</w:t>
      </w:r>
      <w:r w:rsidR="00D82D74" w:rsidRPr="001A5361">
        <w:rPr>
          <w:rFonts w:ascii="Bookman Old Style" w:hAnsi="Bookman Old Style" w:cs="Estrangelo Edessa"/>
          <w:bCs/>
          <w:sz w:val="28"/>
          <w:szCs w:val="28"/>
        </w:rPr>
        <w:t xml:space="preserve"> de</w:t>
      </w:r>
      <w:r w:rsidR="00D47B2E" w:rsidRPr="001A5361">
        <w:rPr>
          <w:rFonts w:ascii="Bookman Old Style" w:hAnsi="Bookman Old Style" w:cs="Estrangelo Edessa"/>
          <w:bCs/>
          <w:sz w:val="28"/>
          <w:szCs w:val="28"/>
        </w:rPr>
        <w:t xml:space="preserve"> la demandante.</w:t>
      </w:r>
    </w:p>
    <w:p w14:paraId="100A2DF0" w14:textId="71C949B0" w:rsidR="00354A2B" w:rsidRPr="001A5361" w:rsidRDefault="00FB41A1" w:rsidP="00D82D74">
      <w:pPr>
        <w:spacing w:before="100" w:beforeAutospacing="1" w:after="100" w:afterAutospacing="1" w:line="360" w:lineRule="auto"/>
        <w:ind w:firstLine="709"/>
        <w:jc w:val="both"/>
        <w:rPr>
          <w:rFonts w:ascii="Bookman Old Style" w:hAnsi="Bookman Old Style" w:cs="Estrangelo Edessa"/>
          <w:bCs/>
          <w:sz w:val="28"/>
          <w:szCs w:val="28"/>
        </w:rPr>
      </w:pPr>
      <w:r w:rsidRPr="001A5361">
        <w:rPr>
          <w:rFonts w:ascii="Bookman Old Style" w:hAnsi="Bookman Old Style" w:cs="Estrangelo Edessa"/>
          <w:bCs/>
          <w:sz w:val="28"/>
          <w:szCs w:val="28"/>
        </w:rPr>
        <w:t xml:space="preserve">Sostuvo que la actora </w:t>
      </w:r>
      <w:r w:rsidR="001576F3" w:rsidRPr="001A5361">
        <w:rPr>
          <w:rFonts w:ascii="Bookman Old Style" w:hAnsi="Bookman Old Style" w:cs="Estrangelo Edessa"/>
          <w:bCs/>
          <w:sz w:val="28"/>
          <w:szCs w:val="28"/>
        </w:rPr>
        <w:t>no</w:t>
      </w:r>
      <w:r w:rsidR="00092CA9" w:rsidRPr="001A5361">
        <w:rPr>
          <w:rFonts w:ascii="Bookman Old Style" w:hAnsi="Bookman Old Style" w:cs="Estrangelo Edessa"/>
          <w:bCs/>
          <w:sz w:val="28"/>
          <w:szCs w:val="28"/>
        </w:rPr>
        <w:t xml:space="preserve"> </w:t>
      </w:r>
      <w:r w:rsidR="007A50B9" w:rsidRPr="001A5361">
        <w:rPr>
          <w:rFonts w:ascii="Bookman Old Style" w:hAnsi="Bookman Old Style" w:cs="Estrangelo Edessa"/>
          <w:bCs/>
          <w:sz w:val="28"/>
          <w:szCs w:val="28"/>
        </w:rPr>
        <w:t>era</w:t>
      </w:r>
      <w:r w:rsidR="00092CA9" w:rsidRPr="001A5361">
        <w:rPr>
          <w:rFonts w:ascii="Bookman Old Style" w:hAnsi="Bookman Old Style" w:cs="Estrangelo Edessa"/>
          <w:bCs/>
          <w:sz w:val="28"/>
          <w:szCs w:val="28"/>
        </w:rPr>
        <w:t xml:space="preserve"> beneficiaria de la</w:t>
      </w:r>
      <w:r w:rsidR="00D47B2E" w:rsidRPr="001A5361">
        <w:rPr>
          <w:rFonts w:ascii="Bookman Old Style" w:hAnsi="Bookman Old Style" w:cs="Estrangelo Edessa"/>
          <w:bCs/>
          <w:sz w:val="28"/>
          <w:szCs w:val="28"/>
        </w:rPr>
        <w:t xml:space="preserve"> pensión, </w:t>
      </w:r>
      <w:r w:rsidR="001576F3" w:rsidRPr="001A5361">
        <w:rPr>
          <w:rFonts w:ascii="Bookman Old Style" w:hAnsi="Bookman Old Style" w:cs="Estrangelo Edessa"/>
          <w:bCs/>
          <w:sz w:val="28"/>
          <w:szCs w:val="28"/>
        </w:rPr>
        <w:t xml:space="preserve">pues </w:t>
      </w:r>
      <w:r w:rsidR="00E66311" w:rsidRPr="001A5361">
        <w:rPr>
          <w:rFonts w:ascii="Bookman Old Style" w:hAnsi="Bookman Old Style" w:cs="Estrangelo Edessa"/>
          <w:bCs/>
          <w:sz w:val="28"/>
          <w:szCs w:val="28"/>
        </w:rPr>
        <w:t xml:space="preserve">la ley </w:t>
      </w:r>
      <w:r w:rsidR="00532281" w:rsidRPr="001A5361">
        <w:rPr>
          <w:rFonts w:ascii="Bookman Old Style" w:hAnsi="Bookman Old Style" w:cs="Estrangelo Edessa"/>
          <w:bCs/>
          <w:sz w:val="28"/>
          <w:szCs w:val="28"/>
        </w:rPr>
        <w:t xml:space="preserve">solo </w:t>
      </w:r>
      <w:r w:rsidR="00D47B2E" w:rsidRPr="001A5361">
        <w:rPr>
          <w:rFonts w:ascii="Bookman Old Style" w:hAnsi="Bookman Old Style" w:cs="Estrangelo Edessa"/>
          <w:bCs/>
          <w:sz w:val="28"/>
          <w:szCs w:val="28"/>
        </w:rPr>
        <w:t xml:space="preserve">la </w:t>
      </w:r>
      <w:r w:rsidR="00532281" w:rsidRPr="001A5361">
        <w:rPr>
          <w:rFonts w:ascii="Bookman Old Style" w:hAnsi="Bookman Old Style" w:cs="Estrangelo Edessa"/>
          <w:bCs/>
          <w:sz w:val="28"/>
          <w:szCs w:val="28"/>
        </w:rPr>
        <w:t xml:space="preserve">otorga a los padres en la medida </w:t>
      </w:r>
      <w:r w:rsidR="00D47B2E" w:rsidRPr="001A5361">
        <w:rPr>
          <w:rFonts w:ascii="Bookman Old Style" w:hAnsi="Bookman Old Style" w:cs="Estrangelo Edessa"/>
          <w:bCs/>
          <w:sz w:val="28"/>
          <w:szCs w:val="28"/>
        </w:rPr>
        <w:t xml:space="preserve">en </w:t>
      </w:r>
      <w:r w:rsidR="00532281" w:rsidRPr="001A5361">
        <w:rPr>
          <w:rFonts w:ascii="Bookman Old Style" w:hAnsi="Bookman Old Style" w:cs="Estrangelo Edessa"/>
          <w:bCs/>
          <w:sz w:val="28"/>
          <w:szCs w:val="28"/>
        </w:rPr>
        <w:t>que no exista</w:t>
      </w:r>
      <w:r w:rsidR="00480784" w:rsidRPr="001A5361">
        <w:rPr>
          <w:rFonts w:ascii="Bookman Old Style" w:hAnsi="Bookman Old Style" w:cs="Estrangelo Edessa"/>
          <w:bCs/>
          <w:sz w:val="28"/>
          <w:szCs w:val="28"/>
        </w:rPr>
        <w:t xml:space="preserve"> esposa</w:t>
      </w:r>
      <w:r w:rsidR="00965566" w:rsidRPr="001A5361">
        <w:rPr>
          <w:rFonts w:ascii="Bookman Old Style" w:hAnsi="Bookman Old Style" w:cs="Estrangelo Edessa"/>
          <w:bCs/>
          <w:sz w:val="28"/>
          <w:szCs w:val="28"/>
        </w:rPr>
        <w:t xml:space="preserve">, compañero o hijo con mejor derecho, al margen </w:t>
      </w:r>
      <w:r w:rsidR="007A50B9" w:rsidRPr="001A5361">
        <w:rPr>
          <w:rFonts w:ascii="Bookman Old Style" w:hAnsi="Bookman Old Style" w:cs="Estrangelo Edessa"/>
          <w:bCs/>
          <w:sz w:val="28"/>
          <w:szCs w:val="28"/>
        </w:rPr>
        <w:t xml:space="preserve">de </w:t>
      </w:r>
      <w:r w:rsidR="00965566" w:rsidRPr="001A5361">
        <w:rPr>
          <w:rFonts w:ascii="Bookman Old Style" w:hAnsi="Bookman Old Style" w:cs="Estrangelo Edessa"/>
          <w:bCs/>
          <w:sz w:val="28"/>
          <w:szCs w:val="28"/>
        </w:rPr>
        <w:t>que es</w:t>
      </w:r>
      <w:r w:rsidR="007A50B9" w:rsidRPr="001A5361">
        <w:rPr>
          <w:rFonts w:ascii="Bookman Old Style" w:hAnsi="Bookman Old Style" w:cs="Estrangelo Edessa"/>
          <w:bCs/>
          <w:sz w:val="28"/>
          <w:szCs w:val="28"/>
        </w:rPr>
        <w:t>tos no acrediten los requisitos.</w:t>
      </w:r>
    </w:p>
    <w:p w14:paraId="17B4D2C6" w14:textId="771CF0B9" w:rsidR="008A7A0D" w:rsidRPr="001A5361" w:rsidRDefault="00886C9C" w:rsidP="00D82D74">
      <w:pPr>
        <w:spacing w:before="100" w:beforeAutospacing="1" w:after="100" w:afterAutospacing="1" w:line="360" w:lineRule="auto"/>
        <w:ind w:firstLine="709"/>
        <w:jc w:val="both"/>
        <w:rPr>
          <w:rFonts w:ascii="Bookman Old Style" w:hAnsi="Bookman Old Style" w:cs="Estrangelo Edessa"/>
          <w:bCs/>
          <w:sz w:val="28"/>
          <w:szCs w:val="28"/>
        </w:rPr>
      </w:pPr>
      <w:r w:rsidRPr="001A5361">
        <w:rPr>
          <w:rFonts w:ascii="Bookman Old Style" w:hAnsi="Bookman Old Style" w:cs="Estrangelo Edessa"/>
          <w:bCs/>
          <w:sz w:val="28"/>
          <w:szCs w:val="28"/>
        </w:rPr>
        <w:t xml:space="preserve">Propuso </w:t>
      </w:r>
      <w:r w:rsidR="008A7A0D" w:rsidRPr="001A5361">
        <w:rPr>
          <w:rFonts w:ascii="Bookman Old Style" w:hAnsi="Bookman Old Style" w:cs="Estrangelo Edessa"/>
          <w:bCs/>
          <w:sz w:val="28"/>
          <w:szCs w:val="28"/>
        </w:rPr>
        <w:t xml:space="preserve">las excepciones de </w:t>
      </w:r>
      <w:r w:rsidR="001576F3" w:rsidRPr="001A5361">
        <w:rPr>
          <w:rFonts w:ascii="Bookman Old Style" w:hAnsi="Bookman Old Style" w:cs="Estrangelo Edessa"/>
          <w:bCs/>
          <w:sz w:val="28"/>
          <w:szCs w:val="28"/>
        </w:rPr>
        <w:t>cobro de lo no debido, buena fe</w:t>
      </w:r>
      <w:r w:rsidR="00551A22" w:rsidRPr="001A5361">
        <w:rPr>
          <w:rFonts w:ascii="Bookman Old Style" w:hAnsi="Bookman Old Style" w:cs="Estrangelo Edessa"/>
          <w:bCs/>
          <w:sz w:val="28"/>
          <w:szCs w:val="28"/>
        </w:rPr>
        <w:t xml:space="preserve"> y</w:t>
      </w:r>
      <w:r w:rsidR="001576F3" w:rsidRPr="001A5361">
        <w:rPr>
          <w:rFonts w:ascii="Bookman Old Style" w:hAnsi="Bookman Old Style" w:cs="Estrangelo Edessa"/>
          <w:bCs/>
          <w:sz w:val="28"/>
          <w:szCs w:val="28"/>
        </w:rPr>
        <w:t xml:space="preserve"> prescripción</w:t>
      </w:r>
      <w:r w:rsidR="00551A22" w:rsidRPr="001A5361">
        <w:rPr>
          <w:rFonts w:ascii="Bookman Old Style" w:hAnsi="Bookman Old Style" w:cs="Estrangelo Edessa"/>
          <w:bCs/>
          <w:sz w:val="28"/>
          <w:szCs w:val="28"/>
        </w:rPr>
        <w:t>.</w:t>
      </w:r>
    </w:p>
    <w:p w14:paraId="39B7F1E8" w14:textId="77777777" w:rsidR="00B370EB" w:rsidRPr="001A5361" w:rsidRDefault="00B370EB" w:rsidP="00340713">
      <w:pPr>
        <w:pStyle w:val="Ttulo3"/>
        <w:widowControl w:val="0"/>
        <w:numPr>
          <w:ilvl w:val="0"/>
          <w:numId w:val="14"/>
        </w:numPr>
        <w:tabs>
          <w:tab w:val="left" w:pos="-1440"/>
          <w:tab w:val="left" w:pos="-720"/>
        </w:tabs>
        <w:suppressAutoHyphens/>
        <w:spacing w:before="100" w:beforeAutospacing="1" w:after="100" w:afterAutospacing="1" w:line="360" w:lineRule="auto"/>
        <w:ind w:left="720"/>
        <w:rPr>
          <w:rFonts w:cs="Estrangelo Edessa"/>
          <w:szCs w:val="28"/>
        </w:rPr>
      </w:pPr>
      <w:r w:rsidRPr="001A5361">
        <w:rPr>
          <w:rFonts w:cs="Estrangelo Edessa"/>
          <w:szCs w:val="28"/>
        </w:rPr>
        <w:t>SENTENCIA DE PRIMERA INSTANCIA</w:t>
      </w:r>
    </w:p>
    <w:p w14:paraId="7343BBEE" w14:textId="5DAC7C0F" w:rsidR="008A7A0D" w:rsidRPr="001A5361" w:rsidRDefault="008A7A0D" w:rsidP="00CD2FC3">
      <w:pPr>
        <w:spacing w:before="100" w:beforeAutospacing="1" w:after="100" w:afterAutospacing="1" w:line="360" w:lineRule="auto"/>
        <w:ind w:firstLine="709"/>
        <w:jc w:val="both"/>
        <w:rPr>
          <w:rFonts w:ascii="Bookman Old Style" w:hAnsi="Bookman Old Style" w:cs="Estrangelo Edessa"/>
          <w:bCs/>
          <w:sz w:val="28"/>
          <w:szCs w:val="28"/>
        </w:rPr>
      </w:pPr>
      <w:r w:rsidRPr="001A5361">
        <w:rPr>
          <w:rFonts w:ascii="Bookman Old Style" w:hAnsi="Bookman Old Style" w:cs="Estrangelo Edessa"/>
          <w:bCs/>
          <w:sz w:val="28"/>
          <w:szCs w:val="28"/>
        </w:rPr>
        <w:t xml:space="preserve">El Juzgado </w:t>
      </w:r>
      <w:r w:rsidR="00467CB6" w:rsidRPr="001A5361">
        <w:rPr>
          <w:rFonts w:ascii="Bookman Old Style" w:hAnsi="Bookman Old Style" w:cs="Estrangelo Edessa"/>
          <w:bCs/>
          <w:sz w:val="28"/>
          <w:szCs w:val="28"/>
        </w:rPr>
        <w:t>Primero</w:t>
      </w:r>
      <w:r w:rsidRPr="001A5361">
        <w:rPr>
          <w:rFonts w:ascii="Bookman Old Style" w:hAnsi="Bookman Old Style" w:cs="Estrangelo Edessa"/>
          <w:bCs/>
          <w:sz w:val="28"/>
          <w:szCs w:val="28"/>
        </w:rPr>
        <w:t xml:space="preserve"> Laboral del Circuito de </w:t>
      </w:r>
      <w:r w:rsidR="00467CB6" w:rsidRPr="001A5361">
        <w:rPr>
          <w:rFonts w:ascii="Bookman Old Style" w:hAnsi="Bookman Old Style" w:cs="Estrangelo Edessa"/>
          <w:bCs/>
          <w:sz w:val="28"/>
          <w:szCs w:val="28"/>
        </w:rPr>
        <w:t>Valledupar</w:t>
      </w:r>
      <w:r w:rsidR="00060F77" w:rsidRPr="001A5361">
        <w:rPr>
          <w:rFonts w:ascii="Bookman Old Style" w:hAnsi="Bookman Old Style" w:cs="Estrangelo Edessa"/>
          <w:bCs/>
          <w:sz w:val="28"/>
          <w:szCs w:val="28"/>
        </w:rPr>
        <w:t>,</w:t>
      </w:r>
      <w:r w:rsidRPr="001A5361">
        <w:rPr>
          <w:rFonts w:ascii="Bookman Old Style" w:hAnsi="Bookman Old Style" w:cs="Estrangelo Edessa"/>
          <w:bCs/>
          <w:sz w:val="28"/>
          <w:szCs w:val="28"/>
        </w:rPr>
        <w:t xml:space="preserve"> mediante fallo del </w:t>
      </w:r>
      <w:r w:rsidR="00467CB6" w:rsidRPr="001A5361">
        <w:rPr>
          <w:rFonts w:ascii="Bookman Old Style" w:hAnsi="Bookman Old Style" w:cs="Estrangelo Edessa"/>
          <w:bCs/>
          <w:sz w:val="28"/>
          <w:szCs w:val="28"/>
        </w:rPr>
        <w:t>11</w:t>
      </w:r>
      <w:r w:rsidRPr="001A5361">
        <w:rPr>
          <w:rFonts w:ascii="Bookman Old Style" w:hAnsi="Bookman Old Style" w:cs="Estrangelo Edessa"/>
          <w:bCs/>
          <w:sz w:val="28"/>
          <w:szCs w:val="28"/>
        </w:rPr>
        <w:t xml:space="preserve"> de abril de 20</w:t>
      </w:r>
      <w:r w:rsidR="00467CB6" w:rsidRPr="001A5361">
        <w:rPr>
          <w:rFonts w:ascii="Bookman Old Style" w:hAnsi="Bookman Old Style" w:cs="Estrangelo Edessa"/>
          <w:bCs/>
          <w:sz w:val="28"/>
          <w:szCs w:val="28"/>
        </w:rPr>
        <w:t>18</w:t>
      </w:r>
      <w:r w:rsidR="00CA0CA7" w:rsidRPr="001A5361">
        <w:rPr>
          <w:rFonts w:ascii="Bookman Old Style" w:hAnsi="Bookman Old Style" w:cs="Estrangelo Edessa"/>
          <w:bCs/>
          <w:sz w:val="28"/>
          <w:szCs w:val="28"/>
        </w:rPr>
        <w:t>,</w:t>
      </w:r>
      <w:r w:rsidRPr="001A5361">
        <w:rPr>
          <w:rFonts w:ascii="Bookman Old Style" w:hAnsi="Bookman Old Style" w:cs="Estrangelo Edessa"/>
          <w:bCs/>
          <w:sz w:val="28"/>
          <w:szCs w:val="28"/>
        </w:rPr>
        <w:t xml:space="preserve"> resolvió</w:t>
      </w:r>
      <w:r w:rsidR="00CA0CA7" w:rsidRPr="001A5361">
        <w:rPr>
          <w:rFonts w:ascii="Bookman Old Style" w:hAnsi="Bookman Old Style" w:cs="Estrangelo Edessa"/>
          <w:bCs/>
          <w:sz w:val="28"/>
          <w:szCs w:val="28"/>
        </w:rPr>
        <w:t>:</w:t>
      </w:r>
    </w:p>
    <w:p w14:paraId="39D4515F" w14:textId="196646E1" w:rsidR="008A7A0D" w:rsidRPr="001A5361" w:rsidRDefault="008A7A0D" w:rsidP="00362759">
      <w:pPr>
        <w:pStyle w:val="Citaslargas"/>
        <w:rPr>
          <w:i/>
          <w:iCs/>
        </w:rPr>
      </w:pPr>
      <w:r w:rsidRPr="001A5361">
        <w:rPr>
          <w:b/>
        </w:rPr>
        <w:lastRenderedPageBreak/>
        <w:t>PRIMERO</w:t>
      </w:r>
      <w:r w:rsidR="00E87B62" w:rsidRPr="001A5361">
        <w:rPr>
          <w:b/>
        </w:rPr>
        <w:t xml:space="preserve">: </w:t>
      </w:r>
      <w:r w:rsidR="00BE090A" w:rsidRPr="001A5361">
        <w:t>Reconocer a favor de MADYS ROJAS FONSECA</w:t>
      </w:r>
      <w:r w:rsidR="00993D8F" w:rsidRPr="001A5361">
        <w:t>,</w:t>
      </w:r>
      <w:r w:rsidR="00BE090A" w:rsidRPr="001A5361">
        <w:t xml:space="preserve"> l</w:t>
      </w:r>
      <w:r w:rsidR="00F21807" w:rsidRPr="001A5361">
        <w:t>a</w:t>
      </w:r>
      <w:r w:rsidR="00BE090A" w:rsidRPr="001A5361">
        <w:t xml:space="preserve"> PENSIÓN DE SOBREVIVIENTE</w:t>
      </w:r>
      <w:r w:rsidR="00993D8F" w:rsidRPr="001A5361">
        <w:t>,</w:t>
      </w:r>
      <w:r w:rsidR="00BE090A" w:rsidRPr="001A5361">
        <w:t xml:space="preserve"> en forma vitalicia</w:t>
      </w:r>
      <w:r w:rsidR="00993D8F" w:rsidRPr="001A5361">
        <w:t>,</w:t>
      </w:r>
      <w:r w:rsidR="00BE090A" w:rsidRPr="001A5361">
        <w:t xml:space="preserve"> en su condición de beneficiaria del </w:t>
      </w:r>
      <w:r w:rsidR="00F21807" w:rsidRPr="001A5361">
        <w:t>c</w:t>
      </w:r>
      <w:r w:rsidR="00BE090A" w:rsidRPr="001A5361">
        <w:t xml:space="preserve">ausante RAFAEL JULIO CONTRERAS ROJAS, a partir del 7 de </w:t>
      </w:r>
      <w:r w:rsidR="00F21807" w:rsidRPr="001A5361">
        <w:t>noviembre</w:t>
      </w:r>
      <w:r w:rsidR="00BE090A" w:rsidRPr="001A5361">
        <w:t xml:space="preserve"> de 2015, en </w:t>
      </w:r>
      <w:r w:rsidR="00F21807" w:rsidRPr="001A5361">
        <w:t>u</w:t>
      </w:r>
      <w:r w:rsidR="00BE090A" w:rsidRPr="001A5361">
        <w:t xml:space="preserve">na cuantía inicial </w:t>
      </w:r>
      <w:r w:rsidR="004F6983" w:rsidRPr="001A5361">
        <w:t xml:space="preserve">[de] </w:t>
      </w:r>
      <w:r w:rsidR="00BE090A" w:rsidRPr="001A5361">
        <w:t>UN MILLON</w:t>
      </w:r>
      <w:r w:rsidR="00C229DC" w:rsidRPr="001A5361">
        <w:t xml:space="preserve"> (sic)</w:t>
      </w:r>
      <w:r w:rsidR="00BE090A" w:rsidRPr="001A5361">
        <w:t xml:space="preserve"> CIENTO VEINTITRÉS MIL NOVECIENTOS TREINTA Y CUATRO pesos </w:t>
      </w:r>
      <w:r w:rsidR="00F21807" w:rsidRPr="001A5361">
        <w:t>($</w:t>
      </w:r>
      <w:r w:rsidR="00BE090A" w:rsidRPr="001A5361">
        <w:t xml:space="preserve">1.123.934) pensión que se incrementará anualmente en el mismo </w:t>
      </w:r>
      <w:r w:rsidR="00C229DC" w:rsidRPr="001A5361">
        <w:t xml:space="preserve">porcentaje que </w:t>
      </w:r>
      <w:r w:rsidR="00BE090A" w:rsidRPr="001A5361">
        <w:t>aumente el IPC.</w:t>
      </w:r>
    </w:p>
    <w:p w14:paraId="3DCDEA70" w14:textId="23EC74E9" w:rsidR="00E87B62" w:rsidRPr="001A5361" w:rsidRDefault="008A7A0D" w:rsidP="00362759">
      <w:pPr>
        <w:pStyle w:val="Citaslargas"/>
      </w:pPr>
      <w:r w:rsidRPr="001A5361">
        <w:rPr>
          <w:b/>
        </w:rPr>
        <w:t>SEGUNDO</w:t>
      </w:r>
      <w:r w:rsidR="00E87B62" w:rsidRPr="001A5361">
        <w:rPr>
          <w:b/>
        </w:rPr>
        <w:t xml:space="preserve">: </w:t>
      </w:r>
      <w:r w:rsidR="00622875" w:rsidRPr="001A5361">
        <w:t>Condenar</w:t>
      </w:r>
      <w:r w:rsidR="00E87B62" w:rsidRPr="001A5361">
        <w:t xml:space="preserve"> a </w:t>
      </w:r>
      <w:r w:rsidR="00C726BB" w:rsidRPr="001A5361">
        <w:t>LA</w:t>
      </w:r>
      <w:r w:rsidR="00E87B62" w:rsidRPr="001A5361">
        <w:t xml:space="preserve"> ADMINISTRADORA COLOMBIANA DE PENSIONES </w:t>
      </w:r>
      <w:r w:rsidR="00653A05" w:rsidRPr="001A5361">
        <w:t>“</w:t>
      </w:r>
      <w:r w:rsidR="00E87B62" w:rsidRPr="001A5361">
        <w:t>COLPENSIONES</w:t>
      </w:r>
      <w:r w:rsidR="00653A05" w:rsidRPr="001A5361">
        <w:t>”</w:t>
      </w:r>
      <w:r w:rsidR="00F93B4A" w:rsidRPr="001A5361">
        <w:t xml:space="preserve"> a pagarle</w:t>
      </w:r>
      <w:r w:rsidR="007677BC" w:rsidRPr="001A5361">
        <w:t xml:space="preserve"> a</w:t>
      </w:r>
      <w:r w:rsidR="00F93B4A" w:rsidRPr="001A5361">
        <w:t xml:space="preserve"> MADYS ROJAS FONSECA</w:t>
      </w:r>
      <w:r w:rsidR="007677BC" w:rsidRPr="001A5361">
        <w:t>,</w:t>
      </w:r>
      <w:r w:rsidR="00F93B4A" w:rsidRPr="001A5361">
        <w:t xml:space="preserve"> 12 mesadas ordinarias y</w:t>
      </w:r>
      <w:r w:rsidR="00A14DE7" w:rsidRPr="001A5361">
        <w:t xml:space="preserve"> una adicional</w:t>
      </w:r>
      <w:r w:rsidR="00F93B4A" w:rsidRPr="001A5361">
        <w:t xml:space="preserve"> pensional en forma vitalicia.</w:t>
      </w:r>
    </w:p>
    <w:p w14:paraId="66E53719" w14:textId="7CAF8528" w:rsidR="00653A05" w:rsidRPr="001A5361" w:rsidRDefault="00653A05" w:rsidP="00362759">
      <w:pPr>
        <w:pStyle w:val="Citaslargas"/>
      </w:pPr>
      <w:r w:rsidRPr="001A5361">
        <w:rPr>
          <w:b/>
        </w:rPr>
        <w:t>TERCERO</w:t>
      </w:r>
      <w:r w:rsidR="00B40520" w:rsidRPr="001A5361">
        <w:rPr>
          <w:b/>
        </w:rPr>
        <w:t>:</w:t>
      </w:r>
      <w:r w:rsidRPr="001A5361">
        <w:rPr>
          <w:b/>
        </w:rPr>
        <w:t xml:space="preserve"> </w:t>
      </w:r>
      <w:r w:rsidRPr="001A5361">
        <w:t xml:space="preserve">Condenar </w:t>
      </w:r>
      <w:r w:rsidR="00C726BB" w:rsidRPr="001A5361">
        <w:t xml:space="preserve">a </w:t>
      </w:r>
      <w:r w:rsidRPr="001A5361">
        <w:t>LA ADMINISTRADORA COLOMBIANA DE PENSIONES</w:t>
      </w:r>
      <w:r w:rsidR="00622875" w:rsidRPr="001A5361">
        <w:t xml:space="preserve"> </w:t>
      </w:r>
      <w:r w:rsidRPr="001A5361">
        <w:t xml:space="preserve">"COLPENSIONES" </w:t>
      </w:r>
      <w:r w:rsidR="00622875" w:rsidRPr="001A5361">
        <w:t>a</w:t>
      </w:r>
      <w:r w:rsidRPr="001A5361">
        <w:t xml:space="preserve"> pagarle </w:t>
      </w:r>
      <w:r w:rsidR="00622875" w:rsidRPr="001A5361">
        <w:t xml:space="preserve">a </w:t>
      </w:r>
      <w:r w:rsidRPr="001A5361">
        <w:t>MADYS ROJAS FONSECA, TREINTA</w:t>
      </w:r>
      <w:r w:rsidR="00FC3402" w:rsidRPr="001A5361">
        <w:t xml:space="preserve"> Y </w:t>
      </w:r>
      <w:r w:rsidRPr="001A5361">
        <w:t>OCHO MILLONES</w:t>
      </w:r>
      <w:r w:rsidR="002C265F" w:rsidRPr="001A5361">
        <w:t xml:space="preserve"> TRESCIENTOS</w:t>
      </w:r>
      <w:r w:rsidR="00FC3402" w:rsidRPr="001A5361">
        <w:t xml:space="preserve"> </w:t>
      </w:r>
      <w:r w:rsidRPr="001A5361">
        <w:t>OCHO MIL TRECIENTOS CINCO PESOS, ($38.3</w:t>
      </w:r>
      <w:r w:rsidR="00FC3402" w:rsidRPr="001A5361">
        <w:t>0</w:t>
      </w:r>
      <w:r w:rsidRPr="001A5361">
        <w:t>8.305), por concepto de</w:t>
      </w:r>
      <w:r w:rsidR="00FC3402" w:rsidRPr="001A5361">
        <w:t xml:space="preserve"> </w:t>
      </w:r>
      <w:r w:rsidR="0079024C" w:rsidRPr="001A5361">
        <w:t xml:space="preserve">mesadas atrasadas </w:t>
      </w:r>
      <w:r w:rsidRPr="001A5361">
        <w:t>liquidada</w:t>
      </w:r>
      <w:r w:rsidR="00C726BB" w:rsidRPr="001A5361">
        <w:t xml:space="preserve"> hasta el mes de marzo de</w:t>
      </w:r>
      <w:r w:rsidRPr="001A5361">
        <w:t xml:space="preserve"> 2018</w:t>
      </w:r>
      <w:r w:rsidR="00C726BB" w:rsidRPr="001A5361">
        <w:t xml:space="preserve">. </w:t>
      </w:r>
    </w:p>
    <w:p w14:paraId="12824923" w14:textId="6681869C" w:rsidR="00C726BB" w:rsidRPr="001A5361" w:rsidRDefault="00C726BB" w:rsidP="00362759">
      <w:pPr>
        <w:pStyle w:val="Citaslargas"/>
      </w:pPr>
      <w:r w:rsidRPr="001A5361">
        <w:rPr>
          <w:b/>
        </w:rPr>
        <w:t>CUARTO</w:t>
      </w:r>
      <w:r w:rsidR="00B40520" w:rsidRPr="001A5361">
        <w:rPr>
          <w:b/>
        </w:rPr>
        <w:t>:</w:t>
      </w:r>
      <w:r w:rsidRPr="001A5361">
        <w:rPr>
          <w:b/>
        </w:rPr>
        <w:t xml:space="preserve"> </w:t>
      </w:r>
      <w:r w:rsidRPr="001A5361">
        <w:t xml:space="preserve">Condenar </w:t>
      </w:r>
      <w:r w:rsidR="00F628DD" w:rsidRPr="001A5361">
        <w:t>a LA ADMINISTRADORA COLOMBIANA DE PENSIONES "COLPENSIONES" a pagarle a MADYS ROJAS</w:t>
      </w:r>
      <w:r w:rsidR="0037458D" w:rsidRPr="001A5361">
        <w:t xml:space="preserve"> FONSECA</w:t>
      </w:r>
      <w:r w:rsidR="00B42D88" w:rsidRPr="001A5361">
        <w:t>,</w:t>
      </w:r>
      <w:r w:rsidR="00F628DD" w:rsidRPr="001A5361">
        <w:t xml:space="preserve"> los intereses moratorios </w:t>
      </w:r>
      <w:r w:rsidR="00B20AA2" w:rsidRPr="001A5361">
        <w:t>consagrado</w:t>
      </w:r>
      <w:r w:rsidR="00190EB8" w:rsidRPr="001A5361">
        <w:t>[s]</w:t>
      </w:r>
      <w:r w:rsidR="00B20AA2" w:rsidRPr="001A5361">
        <w:t xml:space="preserve"> en el </w:t>
      </w:r>
      <w:r w:rsidR="00D57A57" w:rsidRPr="001A5361">
        <w:t>art.</w:t>
      </w:r>
      <w:r w:rsidR="00B20AA2" w:rsidRPr="001A5361">
        <w:t xml:space="preserve"> 141 de la ley 100 d</w:t>
      </w:r>
      <w:r w:rsidR="0090359D" w:rsidRPr="001A5361">
        <w:t>e</w:t>
      </w:r>
      <w:r w:rsidR="00B20AA2" w:rsidRPr="001A5361">
        <w:t xml:space="preserve"> 1993, desde el veintiséis (26) de marzo de 2016</w:t>
      </w:r>
      <w:r w:rsidR="008C5AE7" w:rsidRPr="001A5361">
        <w:t>,</w:t>
      </w:r>
      <w:r w:rsidR="00B20AA2" w:rsidRPr="001A5361">
        <w:t xml:space="preserve"> sobre cada una de las mesadas pensiónales</w:t>
      </w:r>
      <w:r w:rsidR="00D47B2E" w:rsidRPr="001A5361">
        <w:t xml:space="preserve"> (sic)</w:t>
      </w:r>
      <w:r w:rsidR="00B20AA2" w:rsidRPr="001A5361">
        <w:t>, liquidada</w:t>
      </w:r>
      <w:r w:rsidR="006E7580" w:rsidRPr="001A5361">
        <w:t xml:space="preserve"> a</w:t>
      </w:r>
      <w:r w:rsidR="00B20AA2" w:rsidRPr="001A5361">
        <w:t xml:space="preserve"> la</w:t>
      </w:r>
      <w:r w:rsidR="0090359D" w:rsidRPr="001A5361">
        <w:t xml:space="preserve"> tasa</w:t>
      </w:r>
      <w:r w:rsidR="00B20AA2" w:rsidRPr="001A5361">
        <w:t xml:space="preserve"> máxima vigente que se efect</w:t>
      </w:r>
      <w:r w:rsidR="0090359D" w:rsidRPr="001A5361">
        <w:t>ué (sic)</w:t>
      </w:r>
      <w:r w:rsidR="00B20AA2" w:rsidRPr="001A5361">
        <w:t xml:space="preserve"> el pago.</w:t>
      </w:r>
    </w:p>
    <w:p w14:paraId="243706EB" w14:textId="2183A8EF" w:rsidR="0037458D" w:rsidRPr="001A5361" w:rsidRDefault="0037458D" w:rsidP="00362759">
      <w:pPr>
        <w:pStyle w:val="Citaslargas"/>
      </w:pPr>
      <w:r w:rsidRPr="001A5361">
        <w:rPr>
          <w:b/>
        </w:rPr>
        <w:t>QUINTO</w:t>
      </w:r>
      <w:r w:rsidR="00B40520" w:rsidRPr="001A5361">
        <w:rPr>
          <w:b/>
        </w:rPr>
        <w:t xml:space="preserve">: </w:t>
      </w:r>
      <w:r w:rsidR="00B40520" w:rsidRPr="001A5361">
        <w:t xml:space="preserve">Ordenar a LA ADMINISTRADORA COLOMBIANA DE PENSIONES "COLPENSIONES" que incluya en la nómina de pensionados </w:t>
      </w:r>
      <w:r w:rsidR="0012234B" w:rsidRPr="001A5361">
        <w:t>a MADYS ROJAS FONSECA.</w:t>
      </w:r>
    </w:p>
    <w:p w14:paraId="0EF5C6C3" w14:textId="72189C2A" w:rsidR="0012234B" w:rsidRPr="001A5361" w:rsidRDefault="0012234B" w:rsidP="00362759">
      <w:pPr>
        <w:pStyle w:val="Citaslargas"/>
      </w:pPr>
      <w:r w:rsidRPr="001A5361">
        <w:rPr>
          <w:b/>
        </w:rPr>
        <w:t>SEXTO:</w:t>
      </w:r>
      <w:r w:rsidRPr="001A5361">
        <w:t xml:space="preserve"> Declarar </w:t>
      </w:r>
      <w:r w:rsidR="0021618C" w:rsidRPr="001A5361">
        <w:t>no probadas las excepciones propuestas por la demandada, por las razones expuestas en la parte motiva</w:t>
      </w:r>
      <w:r w:rsidR="00D322B7" w:rsidRPr="001A5361">
        <w:t>.</w:t>
      </w:r>
    </w:p>
    <w:p w14:paraId="72AFFC63" w14:textId="68824F21" w:rsidR="00D322B7" w:rsidRPr="001A5361" w:rsidRDefault="00D322B7" w:rsidP="000D5252">
      <w:pPr>
        <w:pStyle w:val="Citaslargas"/>
        <w:spacing w:after="480"/>
      </w:pPr>
      <w:r w:rsidRPr="001A5361">
        <w:rPr>
          <w:b/>
        </w:rPr>
        <w:t>SÉPTIMO:</w:t>
      </w:r>
      <w:r w:rsidRPr="001A5361">
        <w:t xml:space="preserve"> Condénese en costas a la parte demandada. Tásese por Secretaría. </w:t>
      </w:r>
      <w:r w:rsidR="00190EB8" w:rsidRPr="001A5361">
        <w:t xml:space="preserve">Se notificó a las partes [en] estrados. </w:t>
      </w:r>
    </w:p>
    <w:p w14:paraId="445A2E97" w14:textId="5DDFF764" w:rsidR="00B370EB" w:rsidRPr="001A5361" w:rsidRDefault="00B370EB" w:rsidP="00340713">
      <w:pPr>
        <w:pStyle w:val="Ttulo3"/>
        <w:widowControl w:val="0"/>
        <w:numPr>
          <w:ilvl w:val="0"/>
          <w:numId w:val="14"/>
        </w:numPr>
        <w:tabs>
          <w:tab w:val="left" w:pos="-1440"/>
          <w:tab w:val="left" w:pos="-720"/>
        </w:tabs>
        <w:suppressAutoHyphens/>
        <w:spacing w:before="100" w:beforeAutospacing="1" w:after="100" w:afterAutospacing="1" w:line="360" w:lineRule="auto"/>
        <w:ind w:left="720"/>
        <w:rPr>
          <w:rFonts w:cs="Estrangelo Edessa"/>
          <w:szCs w:val="28"/>
        </w:rPr>
      </w:pPr>
      <w:r w:rsidRPr="001A5361">
        <w:rPr>
          <w:rFonts w:cs="Estrangelo Edessa"/>
          <w:szCs w:val="28"/>
        </w:rPr>
        <w:t>SENTENCIA DE SEGUNDA INSTANC</w:t>
      </w:r>
      <w:r w:rsidR="003B2EB5" w:rsidRPr="001A5361">
        <w:rPr>
          <w:rFonts w:cs="Estrangelo Edessa"/>
          <w:szCs w:val="28"/>
        </w:rPr>
        <w:t>IA</w:t>
      </w:r>
    </w:p>
    <w:p w14:paraId="01F06F5D" w14:textId="65AB9604" w:rsidR="008A7A0D" w:rsidRPr="001A5361" w:rsidRDefault="008A7A0D"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bCs/>
          <w:sz w:val="28"/>
          <w:szCs w:val="28"/>
        </w:rPr>
        <w:t>Al resolver</w:t>
      </w:r>
      <w:r w:rsidR="00DC7B67" w:rsidRPr="001A5361">
        <w:rPr>
          <w:rFonts w:ascii="Bookman Old Style" w:hAnsi="Bookman Old Style" w:cs="Estrangelo Edessa"/>
          <w:bCs/>
          <w:sz w:val="28"/>
          <w:szCs w:val="28"/>
        </w:rPr>
        <w:t xml:space="preserve"> el recurso de apelación </w:t>
      </w:r>
      <w:r w:rsidR="0086371A" w:rsidRPr="001A5361">
        <w:rPr>
          <w:rFonts w:ascii="Bookman Old Style" w:hAnsi="Bookman Old Style" w:cs="Estrangelo Edessa"/>
          <w:bCs/>
          <w:sz w:val="28"/>
          <w:szCs w:val="28"/>
        </w:rPr>
        <w:t>interpuesto</w:t>
      </w:r>
      <w:r w:rsidR="00DC7B67" w:rsidRPr="001A5361">
        <w:rPr>
          <w:rFonts w:ascii="Bookman Old Style" w:hAnsi="Bookman Old Style" w:cs="Estrangelo Edessa"/>
          <w:bCs/>
          <w:sz w:val="28"/>
          <w:szCs w:val="28"/>
        </w:rPr>
        <w:t xml:space="preserve"> por </w:t>
      </w:r>
      <w:r w:rsidR="00DD6318" w:rsidRPr="001A5361">
        <w:rPr>
          <w:rFonts w:ascii="Bookman Old Style" w:hAnsi="Bookman Old Style" w:cs="Estrangelo Edessa"/>
          <w:bCs/>
          <w:sz w:val="28"/>
          <w:szCs w:val="28"/>
        </w:rPr>
        <w:t>la</w:t>
      </w:r>
      <w:r w:rsidR="00DC7B67" w:rsidRPr="001A5361">
        <w:rPr>
          <w:rFonts w:ascii="Bookman Old Style" w:hAnsi="Bookman Old Style" w:cs="Estrangelo Edessa"/>
          <w:bCs/>
          <w:sz w:val="28"/>
          <w:szCs w:val="28"/>
        </w:rPr>
        <w:t xml:space="preserve"> </w:t>
      </w:r>
      <w:r w:rsidR="00CC2AAD" w:rsidRPr="001A5361">
        <w:rPr>
          <w:rFonts w:ascii="Bookman Old Style" w:hAnsi="Bookman Old Style" w:cs="Estrangelo Edessa"/>
          <w:bCs/>
          <w:sz w:val="28"/>
          <w:szCs w:val="28"/>
        </w:rPr>
        <w:t>enjuiciada</w:t>
      </w:r>
      <w:r w:rsidR="0086371A" w:rsidRPr="001A5361">
        <w:rPr>
          <w:rFonts w:ascii="Bookman Old Style" w:hAnsi="Bookman Old Style" w:cs="Estrangelo Edessa"/>
          <w:bCs/>
          <w:sz w:val="28"/>
          <w:szCs w:val="28"/>
        </w:rPr>
        <w:t>,</w:t>
      </w:r>
      <w:r w:rsidR="00B2284D" w:rsidRPr="001A5361">
        <w:rPr>
          <w:rFonts w:ascii="Bookman Old Style" w:hAnsi="Bookman Old Style" w:cs="Estrangelo Edessa"/>
          <w:bCs/>
          <w:sz w:val="28"/>
          <w:szCs w:val="28"/>
        </w:rPr>
        <w:t xml:space="preserve"> así como el grado jurisdiccional de consulta en su favor,</w:t>
      </w:r>
      <w:r w:rsidR="00DC7B67" w:rsidRPr="001A5361">
        <w:rPr>
          <w:rFonts w:ascii="Bookman Old Style" w:hAnsi="Bookman Old Style" w:cs="Estrangelo Edessa"/>
          <w:bCs/>
          <w:sz w:val="28"/>
          <w:szCs w:val="28"/>
        </w:rPr>
        <w:t xml:space="preserve"> </w:t>
      </w:r>
      <w:r w:rsidR="00196F09" w:rsidRPr="001A5361">
        <w:rPr>
          <w:rFonts w:ascii="Bookman Old Style" w:hAnsi="Bookman Old Style" w:cs="Estrangelo Edessa"/>
          <w:bCs/>
          <w:sz w:val="28"/>
          <w:szCs w:val="28"/>
        </w:rPr>
        <w:t>la</w:t>
      </w:r>
      <w:r w:rsidR="006A1DAB" w:rsidRPr="001A5361">
        <w:rPr>
          <w:rFonts w:ascii="Bookman Old Style" w:hAnsi="Bookman Old Style" w:cs="Estrangelo Edessa"/>
          <w:bCs/>
          <w:sz w:val="28"/>
          <w:szCs w:val="28"/>
        </w:rPr>
        <w:t xml:space="preserve"> </w:t>
      </w:r>
      <w:r w:rsidR="001A5361" w:rsidRPr="001A5361">
        <w:rPr>
          <w:rFonts w:ascii="Bookman Old Style" w:hAnsi="Bookman Old Style" w:cs="Estrangelo Edessa"/>
          <w:bCs/>
          <w:sz w:val="28"/>
          <w:szCs w:val="28"/>
        </w:rPr>
        <w:t>Sala de Decisión Civil, Familia, Laboral del Tribunal Superior de Valledupar</w:t>
      </w:r>
      <w:r w:rsidRPr="001A5361">
        <w:rPr>
          <w:rFonts w:ascii="Bookman Old Style" w:hAnsi="Bookman Old Style" w:cs="Estrangelo Edessa"/>
          <w:sz w:val="28"/>
          <w:szCs w:val="28"/>
        </w:rPr>
        <w:t xml:space="preserve">, </w:t>
      </w:r>
      <w:r w:rsidR="00886C9C" w:rsidRPr="001A5361">
        <w:rPr>
          <w:rFonts w:ascii="Bookman Old Style" w:hAnsi="Bookman Old Style" w:cs="Estrangelo Edessa"/>
          <w:sz w:val="28"/>
          <w:szCs w:val="28"/>
        </w:rPr>
        <w:t xml:space="preserve">a través de </w:t>
      </w:r>
      <w:r w:rsidR="004373FF" w:rsidRPr="001A5361">
        <w:rPr>
          <w:rFonts w:ascii="Bookman Old Style" w:hAnsi="Bookman Old Style" w:cs="Estrangelo Edessa"/>
          <w:sz w:val="28"/>
          <w:szCs w:val="28"/>
        </w:rPr>
        <w:t>fallo</w:t>
      </w:r>
      <w:r w:rsidRPr="001A5361">
        <w:rPr>
          <w:rFonts w:ascii="Bookman Old Style" w:hAnsi="Bookman Old Style" w:cs="Estrangelo Edessa"/>
          <w:sz w:val="28"/>
          <w:szCs w:val="28"/>
        </w:rPr>
        <w:t xml:space="preserve"> del </w:t>
      </w:r>
      <w:r w:rsidR="00196F09" w:rsidRPr="001A5361">
        <w:rPr>
          <w:rFonts w:ascii="Bookman Old Style" w:hAnsi="Bookman Old Style" w:cs="Estrangelo Edessa"/>
          <w:sz w:val="28"/>
          <w:szCs w:val="28"/>
        </w:rPr>
        <w:t>11</w:t>
      </w:r>
      <w:r w:rsidRPr="001A5361">
        <w:rPr>
          <w:rFonts w:ascii="Bookman Old Style" w:hAnsi="Bookman Old Style" w:cs="Estrangelo Edessa"/>
          <w:sz w:val="28"/>
          <w:szCs w:val="28"/>
        </w:rPr>
        <w:t xml:space="preserve"> de </w:t>
      </w:r>
      <w:r w:rsidR="00196F09" w:rsidRPr="001A5361">
        <w:rPr>
          <w:rFonts w:ascii="Bookman Old Style" w:hAnsi="Bookman Old Style" w:cs="Estrangelo Edessa"/>
          <w:sz w:val="28"/>
          <w:szCs w:val="28"/>
        </w:rPr>
        <w:t>diciembre</w:t>
      </w:r>
      <w:r w:rsidRPr="001A5361">
        <w:rPr>
          <w:rFonts w:ascii="Bookman Old Style" w:hAnsi="Bookman Old Style" w:cs="Estrangelo Edessa"/>
          <w:sz w:val="28"/>
          <w:szCs w:val="28"/>
        </w:rPr>
        <w:t xml:space="preserve"> de 20</w:t>
      </w:r>
      <w:r w:rsidR="00217262" w:rsidRPr="001A5361">
        <w:rPr>
          <w:rFonts w:ascii="Bookman Old Style" w:hAnsi="Bookman Old Style" w:cs="Estrangelo Edessa"/>
          <w:sz w:val="28"/>
          <w:szCs w:val="28"/>
        </w:rPr>
        <w:t>2</w:t>
      </w:r>
      <w:r w:rsidR="00196F09" w:rsidRPr="001A5361">
        <w:rPr>
          <w:rFonts w:ascii="Bookman Old Style" w:hAnsi="Bookman Old Style" w:cs="Estrangelo Edessa"/>
          <w:sz w:val="28"/>
          <w:szCs w:val="28"/>
        </w:rPr>
        <w:t>3</w:t>
      </w:r>
      <w:r w:rsidRPr="001A5361">
        <w:rPr>
          <w:rFonts w:ascii="Bookman Old Style" w:hAnsi="Bookman Old Style" w:cs="Estrangelo Edessa"/>
          <w:sz w:val="28"/>
          <w:szCs w:val="28"/>
        </w:rPr>
        <w:t xml:space="preserve">, </w:t>
      </w:r>
      <w:r w:rsidR="00CC2AAD" w:rsidRPr="001A5361">
        <w:rPr>
          <w:rFonts w:ascii="Bookman Old Style" w:hAnsi="Bookman Old Style" w:cs="Estrangelo Edessa"/>
          <w:sz w:val="28"/>
          <w:szCs w:val="28"/>
        </w:rPr>
        <w:t>revocó el del juzgado, y en su lugar, la absolvió de las pretensiones de la demanda.</w:t>
      </w:r>
    </w:p>
    <w:p w14:paraId="420C0376" w14:textId="0C15C376" w:rsidR="003B77AC" w:rsidRPr="001A5361" w:rsidRDefault="00CC2AAD" w:rsidP="00D82D74">
      <w:pPr>
        <w:spacing w:before="100" w:beforeAutospacing="1" w:after="100" w:afterAutospacing="1" w:line="360" w:lineRule="auto"/>
        <w:ind w:firstLine="709"/>
        <w:jc w:val="both"/>
        <w:rPr>
          <w:rFonts w:ascii="Bookman Old Style" w:hAnsi="Bookman Old Style"/>
          <w:sz w:val="28"/>
          <w:szCs w:val="28"/>
          <w:lang w:val="es-MX"/>
        </w:rPr>
      </w:pPr>
      <w:r w:rsidRPr="001A5361">
        <w:rPr>
          <w:rFonts w:ascii="Bookman Old Style" w:hAnsi="Bookman Old Style"/>
          <w:sz w:val="28"/>
          <w:szCs w:val="28"/>
          <w:lang w:val="es-MX"/>
        </w:rPr>
        <w:t>Estableció que el</w:t>
      </w:r>
      <w:r w:rsidR="00995589" w:rsidRPr="001A5361">
        <w:rPr>
          <w:rFonts w:ascii="Bookman Old Style" w:hAnsi="Bookman Old Style"/>
          <w:sz w:val="28"/>
          <w:szCs w:val="28"/>
          <w:lang w:val="es-MX"/>
        </w:rPr>
        <w:t xml:space="preserve"> </w:t>
      </w:r>
      <w:r w:rsidR="00AE0C59" w:rsidRPr="001A5361">
        <w:rPr>
          <w:rFonts w:ascii="Bookman Old Style" w:hAnsi="Bookman Old Style"/>
          <w:sz w:val="28"/>
          <w:szCs w:val="28"/>
          <w:lang w:val="es-MX"/>
        </w:rPr>
        <w:t xml:space="preserve">problema </w:t>
      </w:r>
      <w:r w:rsidR="008F7354" w:rsidRPr="001A5361">
        <w:rPr>
          <w:rFonts w:ascii="Bookman Old Style" w:hAnsi="Bookman Old Style"/>
          <w:sz w:val="28"/>
          <w:szCs w:val="28"/>
          <w:lang w:val="es-MX"/>
        </w:rPr>
        <w:t>jurídico</w:t>
      </w:r>
      <w:r w:rsidRPr="001A5361">
        <w:rPr>
          <w:rFonts w:ascii="Bookman Old Style" w:hAnsi="Bookman Old Style"/>
          <w:sz w:val="28"/>
          <w:szCs w:val="28"/>
          <w:lang w:val="es-MX"/>
        </w:rPr>
        <w:t xml:space="preserve"> consistía en </w:t>
      </w:r>
      <w:r w:rsidR="00AE0C59" w:rsidRPr="001A5361">
        <w:rPr>
          <w:rFonts w:ascii="Bookman Old Style" w:hAnsi="Bookman Old Style"/>
          <w:sz w:val="28"/>
          <w:szCs w:val="28"/>
          <w:lang w:val="es-MX"/>
        </w:rPr>
        <w:t xml:space="preserve">determinar si la actora </w:t>
      </w:r>
      <w:r w:rsidRPr="001A5361">
        <w:rPr>
          <w:rFonts w:ascii="Bookman Old Style" w:hAnsi="Bookman Old Style"/>
          <w:sz w:val="28"/>
          <w:szCs w:val="28"/>
          <w:lang w:val="es-MX"/>
        </w:rPr>
        <w:t xml:space="preserve">tenía derecho a la pensión de </w:t>
      </w:r>
      <w:r w:rsidRPr="001A5361">
        <w:rPr>
          <w:rFonts w:ascii="Bookman Old Style" w:hAnsi="Bookman Old Style"/>
          <w:sz w:val="28"/>
          <w:szCs w:val="28"/>
          <w:lang w:val="es-MX"/>
        </w:rPr>
        <w:lastRenderedPageBreak/>
        <w:t>sobrevivientes en calidad de madre del causante,</w:t>
      </w:r>
      <w:r w:rsidR="00D674D7" w:rsidRPr="001A5361">
        <w:rPr>
          <w:rFonts w:ascii="Bookman Old Style" w:hAnsi="Bookman Old Style"/>
          <w:sz w:val="28"/>
          <w:szCs w:val="28"/>
          <w:lang w:val="es-MX"/>
        </w:rPr>
        <w:t xml:space="preserve"> a pesar de la existencia de</w:t>
      </w:r>
      <w:r w:rsidRPr="001A5361">
        <w:rPr>
          <w:rFonts w:ascii="Bookman Old Style" w:hAnsi="Bookman Old Style"/>
          <w:sz w:val="28"/>
          <w:szCs w:val="28"/>
          <w:lang w:val="es-MX"/>
        </w:rPr>
        <w:t xml:space="preserve"> </w:t>
      </w:r>
      <w:r w:rsidR="00D674D7" w:rsidRPr="001A5361">
        <w:rPr>
          <w:rFonts w:ascii="Bookman Old Style" w:hAnsi="Bookman Old Style"/>
          <w:sz w:val="28"/>
          <w:szCs w:val="28"/>
          <w:lang w:val="es-MX"/>
        </w:rPr>
        <w:t>l</w:t>
      </w:r>
      <w:r w:rsidRPr="001A5361">
        <w:rPr>
          <w:rFonts w:ascii="Bookman Old Style" w:hAnsi="Bookman Old Style"/>
          <w:sz w:val="28"/>
          <w:szCs w:val="28"/>
          <w:lang w:val="es-MX"/>
        </w:rPr>
        <w:t>a</w:t>
      </w:r>
      <w:r w:rsidR="0077137E" w:rsidRPr="001A5361">
        <w:rPr>
          <w:rFonts w:ascii="Bookman Old Style" w:hAnsi="Bookman Old Style"/>
          <w:sz w:val="28"/>
          <w:szCs w:val="28"/>
          <w:lang w:val="es-MX"/>
        </w:rPr>
        <w:t xml:space="preserve"> cónyuge.</w:t>
      </w:r>
      <w:r w:rsidR="00A0410E" w:rsidRPr="001A5361">
        <w:rPr>
          <w:rFonts w:ascii="Bookman Old Style" w:hAnsi="Bookman Old Style"/>
          <w:sz w:val="28"/>
          <w:szCs w:val="28"/>
          <w:lang w:val="es-MX"/>
        </w:rPr>
        <w:t xml:space="preserve"> Al respecto, p</w:t>
      </w:r>
      <w:r w:rsidR="007910A0" w:rsidRPr="001A5361">
        <w:rPr>
          <w:rFonts w:ascii="Bookman Old Style" w:hAnsi="Bookman Old Style"/>
          <w:sz w:val="28"/>
          <w:szCs w:val="28"/>
          <w:lang w:val="es-MX"/>
        </w:rPr>
        <w:t>recisó que</w:t>
      </w:r>
      <w:r w:rsidR="00A0410E" w:rsidRPr="001A5361">
        <w:rPr>
          <w:rFonts w:ascii="Bookman Old Style" w:hAnsi="Bookman Old Style"/>
          <w:sz w:val="28"/>
          <w:szCs w:val="28"/>
          <w:lang w:val="es-MX"/>
        </w:rPr>
        <w:t xml:space="preserve"> al acaecer </w:t>
      </w:r>
      <w:r w:rsidR="0077137E" w:rsidRPr="001A5361">
        <w:rPr>
          <w:rFonts w:ascii="Bookman Old Style" w:hAnsi="Bookman Old Style"/>
          <w:sz w:val="28"/>
          <w:szCs w:val="28"/>
          <w:lang w:val="es-MX"/>
        </w:rPr>
        <w:t>la muerte del afiliado el 7 de noviembre de 2015, la norma aplicable era el artículo 13 de la Ley 797 de 2003, el cual contiene</w:t>
      </w:r>
      <w:r w:rsidR="003B77AC" w:rsidRPr="001A5361">
        <w:rPr>
          <w:rFonts w:ascii="Bookman Old Style" w:hAnsi="Bookman Old Style"/>
          <w:sz w:val="28"/>
          <w:szCs w:val="28"/>
          <w:lang w:val="es-MX"/>
        </w:rPr>
        <w:t xml:space="preserve"> una lista sucesiva de beneficiarios de la </w:t>
      </w:r>
      <w:r w:rsidR="005E001A" w:rsidRPr="001A5361">
        <w:rPr>
          <w:rFonts w:ascii="Bookman Old Style" w:hAnsi="Bookman Old Style"/>
          <w:sz w:val="28"/>
          <w:szCs w:val="28"/>
          <w:lang w:val="es-MX"/>
        </w:rPr>
        <w:t xml:space="preserve">prestación, </w:t>
      </w:r>
      <w:r w:rsidR="003B77AC" w:rsidRPr="001A5361">
        <w:rPr>
          <w:rFonts w:ascii="Bookman Old Style" w:hAnsi="Bookman Old Style"/>
          <w:sz w:val="28"/>
          <w:szCs w:val="28"/>
          <w:lang w:val="es-MX"/>
        </w:rPr>
        <w:t>siendo el primer</w:t>
      </w:r>
      <w:r w:rsidR="0077137E" w:rsidRPr="001A5361">
        <w:rPr>
          <w:rFonts w:ascii="Bookman Old Style" w:hAnsi="Bookman Old Style"/>
          <w:sz w:val="28"/>
          <w:szCs w:val="28"/>
          <w:lang w:val="es-MX"/>
        </w:rPr>
        <w:t xml:space="preserve"> orden ocupado por el cónyuge, </w:t>
      </w:r>
      <w:r w:rsidR="003B77AC" w:rsidRPr="001A5361">
        <w:rPr>
          <w:rFonts w:ascii="Bookman Old Style" w:hAnsi="Bookman Old Style"/>
          <w:sz w:val="28"/>
          <w:szCs w:val="28"/>
          <w:lang w:val="es-MX"/>
        </w:rPr>
        <w:t xml:space="preserve">compañero </w:t>
      </w:r>
      <w:r w:rsidR="0077137E" w:rsidRPr="001A5361">
        <w:rPr>
          <w:rFonts w:ascii="Bookman Old Style" w:hAnsi="Bookman Old Style"/>
          <w:sz w:val="28"/>
          <w:szCs w:val="28"/>
          <w:lang w:val="es-MX"/>
        </w:rPr>
        <w:t xml:space="preserve">o compañera </w:t>
      </w:r>
      <w:r w:rsidR="003B77AC" w:rsidRPr="001A5361">
        <w:rPr>
          <w:rFonts w:ascii="Bookman Old Style" w:hAnsi="Bookman Old Style"/>
          <w:sz w:val="28"/>
          <w:szCs w:val="28"/>
          <w:lang w:val="es-MX"/>
        </w:rPr>
        <w:t>permanente y los hijos con derecho</w:t>
      </w:r>
      <w:r w:rsidR="0077137E" w:rsidRPr="001A5361">
        <w:rPr>
          <w:rFonts w:ascii="Bookman Old Style" w:hAnsi="Bookman Old Style"/>
          <w:sz w:val="28"/>
          <w:szCs w:val="28"/>
          <w:lang w:val="es-MX"/>
        </w:rPr>
        <w:t>,</w:t>
      </w:r>
      <w:r w:rsidR="00EE51CB" w:rsidRPr="001A5361">
        <w:rPr>
          <w:rFonts w:ascii="Bookman Old Style" w:hAnsi="Bookman Old Style"/>
          <w:sz w:val="28"/>
          <w:szCs w:val="28"/>
          <w:lang w:val="es-MX"/>
        </w:rPr>
        <w:t xml:space="preserve"> y</w:t>
      </w:r>
      <w:r w:rsidR="003B77AC" w:rsidRPr="001A5361">
        <w:rPr>
          <w:rFonts w:ascii="Bookman Old Style" w:hAnsi="Bookman Old Style"/>
          <w:sz w:val="28"/>
          <w:szCs w:val="28"/>
          <w:lang w:val="es-MX"/>
        </w:rPr>
        <w:t xml:space="preserve"> el segundo</w:t>
      </w:r>
      <w:r w:rsidR="0077137E" w:rsidRPr="001A5361">
        <w:rPr>
          <w:rFonts w:ascii="Bookman Old Style" w:hAnsi="Bookman Old Style"/>
          <w:sz w:val="28"/>
          <w:szCs w:val="28"/>
          <w:lang w:val="es-MX"/>
        </w:rPr>
        <w:t>,</w:t>
      </w:r>
      <w:r w:rsidR="003B77AC" w:rsidRPr="001A5361">
        <w:rPr>
          <w:rFonts w:ascii="Bookman Old Style" w:hAnsi="Bookman Old Style"/>
          <w:sz w:val="28"/>
          <w:szCs w:val="28"/>
          <w:lang w:val="es-MX"/>
        </w:rPr>
        <w:t xml:space="preserve"> los padres del causante</w:t>
      </w:r>
      <w:r w:rsidR="003B72F7" w:rsidRPr="001A5361">
        <w:rPr>
          <w:rFonts w:ascii="Bookman Old Style" w:hAnsi="Bookman Old Style"/>
          <w:sz w:val="28"/>
          <w:szCs w:val="28"/>
          <w:lang w:val="es-MX"/>
        </w:rPr>
        <w:t>.</w:t>
      </w:r>
    </w:p>
    <w:p w14:paraId="63E32CAC" w14:textId="030D3306" w:rsidR="007A50B9" w:rsidRPr="001A5361" w:rsidRDefault="003B77AC" w:rsidP="00D82D74">
      <w:pPr>
        <w:spacing w:before="100" w:beforeAutospacing="1" w:after="100" w:afterAutospacing="1" w:line="360" w:lineRule="auto"/>
        <w:ind w:firstLine="709"/>
        <w:jc w:val="both"/>
        <w:rPr>
          <w:rFonts w:ascii="Bookman Old Style" w:hAnsi="Bookman Old Style"/>
          <w:sz w:val="28"/>
          <w:szCs w:val="28"/>
          <w:lang w:val="es-MX"/>
        </w:rPr>
      </w:pPr>
      <w:r w:rsidRPr="001A5361">
        <w:rPr>
          <w:rFonts w:ascii="Bookman Old Style" w:hAnsi="Bookman Old Style"/>
          <w:sz w:val="28"/>
          <w:szCs w:val="28"/>
          <w:lang w:val="es-MX"/>
        </w:rPr>
        <w:t>E</w:t>
      </w:r>
      <w:r w:rsidR="00995589" w:rsidRPr="001A5361">
        <w:rPr>
          <w:rFonts w:ascii="Bookman Old Style" w:hAnsi="Bookman Old Style"/>
          <w:sz w:val="28"/>
          <w:szCs w:val="28"/>
          <w:lang w:val="es-MX"/>
        </w:rPr>
        <w:t>xplicó</w:t>
      </w:r>
      <w:r w:rsidRPr="001A5361">
        <w:rPr>
          <w:rFonts w:ascii="Bookman Old Style" w:hAnsi="Bookman Old Style"/>
          <w:sz w:val="28"/>
          <w:szCs w:val="28"/>
          <w:lang w:val="es-MX"/>
        </w:rPr>
        <w:t xml:space="preserve"> que</w:t>
      </w:r>
      <w:r w:rsidR="00B368C8" w:rsidRPr="001A5361">
        <w:rPr>
          <w:rFonts w:ascii="Bookman Old Style" w:hAnsi="Bookman Old Style"/>
          <w:sz w:val="28"/>
          <w:szCs w:val="28"/>
          <w:lang w:val="es-MX"/>
        </w:rPr>
        <w:t xml:space="preserve"> de conformidad con</w:t>
      </w:r>
      <w:r w:rsidRPr="001A5361">
        <w:rPr>
          <w:rFonts w:ascii="Bookman Old Style" w:hAnsi="Bookman Old Style"/>
          <w:sz w:val="28"/>
          <w:szCs w:val="28"/>
          <w:lang w:val="es-MX"/>
        </w:rPr>
        <w:t xml:space="preserve"> </w:t>
      </w:r>
      <w:r w:rsidR="00AB503C" w:rsidRPr="001A5361">
        <w:rPr>
          <w:rFonts w:ascii="Bookman Old Style" w:hAnsi="Bookman Old Style"/>
          <w:sz w:val="28"/>
          <w:szCs w:val="28"/>
          <w:lang w:val="es-MX"/>
        </w:rPr>
        <w:t xml:space="preserve">la </w:t>
      </w:r>
      <w:r w:rsidRPr="001A5361">
        <w:rPr>
          <w:rFonts w:ascii="Bookman Old Style" w:hAnsi="Bookman Old Style"/>
          <w:sz w:val="28"/>
          <w:szCs w:val="28"/>
          <w:lang w:val="es-MX"/>
        </w:rPr>
        <w:t xml:space="preserve">sentencia CSJ </w:t>
      </w:r>
      <w:r w:rsidR="00B368C8" w:rsidRPr="001A5361">
        <w:rPr>
          <w:rFonts w:ascii="Bookman Old Style" w:hAnsi="Bookman Old Style"/>
          <w:sz w:val="28"/>
          <w:szCs w:val="28"/>
          <w:lang w:val="es-MX"/>
        </w:rPr>
        <w:t>SL6390-2016</w:t>
      </w:r>
      <w:r w:rsidRPr="001A5361">
        <w:rPr>
          <w:rFonts w:ascii="Bookman Old Style" w:hAnsi="Bookman Old Style"/>
          <w:sz w:val="28"/>
          <w:szCs w:val="28"/>
          <w:lang w:val="es-MX"/>
        </w:rPr>
        <w:t xml:space="preserve">, </w:t>
      </w:r>
      <w:r w:rsidR="00FB7582" w:rsidRPr="001A5361">
        <w:rPr>
          <w:rFonts w:ascii="Bookman Old Style" w:hAnsi="Bookman Old Style"/>
          <w:sz w:val="28"/>
          <w:szCs w:val="28"/>
          <w:lang w:val="es-MX"/>
        </w:rPr>
        <w:t xml:space="preserve">en los eventos en que el </w:t>
      </w:r>
      <w:r w:rsidR="007A50B9" w:rsidRPr="001A5361">
        <w:rPr>
          <w:rFonts w:ascii="Bookman Old Style" w:hAnsi="Bookman Old Style"/>
          <w:sz w:val="28"/>
          <w:szCs w:val="28"/>
          <w:lang w:val="es-MX"/>
        </w:rPr>
        <w:t>consorte</w:t>
      </w:r>
      <w:r w:rsidR="00FB7582" w:rsidRPr="001A5361">
        <w:rPr>
          <w:rFonts w:ascii="Bookman Old Style" w:hAnsi="Bookman Old Style"/>
          <w:sz w:val="28"/>
          <w:szCs w:val="28"/>
          <w:lang w:val="es-MX"/>
        </w:rPr>
        <w:t xml:space="preserve"> no cumpl</w:t>
      </w:r>
      <w:r w:rsidR="00762E77" w:rsidRPr="001A5361">
        <w:rPr>
          <w:rFonts w:ascii="Bookman Old Style" w:hAnsi="Bookman Old Style"/>
          <w:sz w:val="28"/>
          <w:szCs w:val="28"/>
          <w:lang w:val="es-MX"/>
        </w:rPr>
        <w:t>a</w:t>
      </w:r>
      <w:r w:rsidR="00FB7582" w:rsidRPr="001A5361">
        <w:rPr>
          <w:rFonts w:ascii="Bookman Old Style" w:hAnsi="Bookman Old Style"/>
          <w:sz w:val="28"/>
          <w:szCs w:val="28"/>
          <w:lang w:val="es-MX"/>
        </w:rPr>
        <w:t xml:space="preserve"> con </w:t>
      </w:r>
      <w:r w:rsidR="0077137E" w:rsidRPr="001A5361">
        <w:rPr>
          <w:rFonts w:ascii="Bookman Old Style" w:hAnsi="Bookman Old Style"/>
          <w:sz w:val="28"/>
          <w:szCs w:val="28"/>
          <w:lang w:val="es-MX"/>
        </w:rPr>
        <w:t>e</w:t>
      </w:r>
      <w:r w:rsidR="00FB7582" w:rsidRPr="001A5361">
        <w:rPr>
          <w:rFonts w:ascii="Bookman Old Style" w:hAnsi="Bookman Old Style"/>
          <w:sz w:val="28"/>
          <w:szCs w:val="28"/>
          <w:lang w:val="es-MX"/>
        </w:rPr>
        <w:t>l requisito</w:t>
      </w:r>
      <w:r w:rsidR="0077137E" w:rsidRPr="001A5361">
        <w:rPr>
          <w:rFonts w:ascii="Bookman Old Style" w:hAnsi="Bookman Old Style"/>
          <w:sz w:val="28"/>
          <w:szCs w:val="28"/>
          <w:lang w:val="es-MX"/>
        </w:rPr>
        <w:t xml:space="preserve"> </w:t>
      </w:r>
      <w:r w:rsidR="00FB7582" w:rsidRPr="001A5361">
        <w:rPr>
          <w:rFonts w:ascii="Bookman Old Style" w:hAnsi="Bookman Old Style"/>
          <w:sz w:val="28"/>
          <w:szCs w:val="28"/>
          <w:lang w:val="es-MX"/>
        </w:rPr>
        <w:t>de convivencia mínima</w:t>
      </w:r>
      <w:r w:rsidR="003B72F7" w:rsidRPr="001A5361">
        <w:rPr>
          <w:rFonts w:ascii="Bookman Old Style" w:hAnsi="Bookman Old Style"/>
          <w:sz w:val="28"/>
          <w:szCs w:val="28"/>
          <w:lang w:val="es-MX"/>
        </w:rPr>
        <w:t xml:space="preserve"> </w:t>
      </w:r>
      <w:r w:rsidR="00FB7582" w:rsidRPr="001A5361">
        <w:rPr>
          <w:rFonts w:ascii="Bookman Old Style" w:hAnsi="Bookman Old Style"/>
          <w:sz w:val="28"/>
          <w:szCs w:val="28"/>
          <w:lang w:val="es-MX"/>
        </w:rPr>
        <w:t xml:space="preserve">de </w:t>
      </w:r>
      <w:r w:rsidR="003B72F7" w:rsidRPr="001A5361">
        <w:rPr>
          <w:rFonts w:ascii="Bookman Old Style" w:hAnsi="Bookman Old Style"/>
          <w:sz w:val="28"/>
          <w:szCs w:val="28"/>
          <w:lang w:val="es-MX"/>
        </w:rPr>
        <w:t>cinco</w:t>
      </w:r>
      <w:r w:rsidR="00FB7582" w:rsidRPr="001A5361">
        <w:rPr>
          <w:rFonts w:ascii="Bookman Old Style" w:hAnsi="Bookman Old Style"/>
          <w:sz w:val="28"/>
          <w:szCs w:val="28"/>
          <w:lang w:val="es-MX"/>
        </w:rPr>
        <w:t xml:space="preserve"> años con el causante, y ante la ausencia de hijos, deb</w:t>
      </w:r>
      <w:r w:rsidR="00762E77" w:rsidRPr="001A5361">
        <w:rPr>
          <w:rFonts w:ascii="Bookman Old Style" w:hAnsi="Bookman Old Style"/>
          <w:sz w:val="28"/>
          <w:szCs w:val="28"/>
          <w:lang w:val="es-MX"/>
        </w:rPr>
        <w:t>ía</w:t>
      </w:r>
      <w:r w:rsidR="00FB7582" w:rsidRPr="001A5361">
        <w:rPr>
          <w:rFonts w:ascii="Bookman Old Style" w:hAnsi="Bookman Old Style"/>
          <w:sz w:val="28"/>
          <w:szCs w:val="28"/>
          <w:lang w:val="es-MX"/>
        </w:rPr>
        <w:t xml:space="preserve"> seguirse</w:t>
      </w:r>
      <w:r w:rsidR="003B72F7" w:rsidRPr="001A5361">
        <w:rPr>
          <w:rFonts w:ascii="Bookman Old Style" w:hAnsi="Bookman Old Style"/>
          <w:sz w:val="28"/>
          <w:szCs w:val="28"/>
          <w:lang w:val="es-MX"/>
        </w:rPr>
        <w:t xml:space="preserve"> </w:t>
      </w:r>
      <w:r w:rsidR="00FB7582" w:rsidRPr="001A5361">
        <w:rPr>
          <w:rFonts w:ascii="Bookman Old Style" w:hAnsi="Bookman Old Style"/>
          <w:sz w:val="28"/>
          <w:szCs w:val="28"/>
          <w:lang w:val="es-MX"/>
        </w:rPr>
        <w:t>agotando el orden de prelación hasta llegar a los padres</w:t>
      </w:r>
      <w:r w:rsidR="0077137E" w:rsidRPr="001A5361">
        <w:rPr>
          <w:rFonts w:ascii="Bookman Old Style" w:hAnsi="Bookman Old Style"/>
          <w:sz w:val="28"/>
          <w:szCs w:val="28"/>
          <w:lang w:val="es-MX"/>
        </w:rPr>
        <w:t xml:space="preserve">, </w:t>
      </w:r>
      <w:r w:rsidR="0077137E" w:rsidRPr="001A5361">
        <w:rPr>
          <w:rFonts w:ascii="Bookman Old Style" w:hAnsi="Bookman Old Style"/>
          <w:i/>
          <w:sz w:val="28"/>
          <w:szCs w:val="28"/>
          <w:lang w:val="es-MX"/>
        </w:rPr>
        <w:t>«[…] situación en la que en principio podría enmarcarse el caso que nos ocupa, no obstante se advierte que, en lo que atañe a la exigencia de los 5 años de convivencia que debe acreditar la cónyuge o compañera permanente del causante la Corte Suprema de Justicia modificó su posición desde la sentencia CSJ SL1730-2020 […]»</w:t>
      </w:r>
      <w:r w:rsidR="0077137E" w:rsidRPr="001A5361">
        <w:rPr>
          <w:rFonts w:ascii="Bookman Old Style" w:hAnsi="Bookman Old Style"/>
          <w:sz w:val="28"/>
          <w:szCs w:val="28"/>
          <w:lang w:val="es-MX"/>
        </w:rPr>
        <w:t>.</w:t>
      </w:r>
    </w:p>
    <w:p w14:paraId="3D769F04" w14:textId="24B3E000" w:rsidR="0077137E" w:rsidRPr="001A5361" w:rsidRDefault="0077137E" w:rsidP="00D82D74">
      <w:pPr>
        <w:spacing w:before="100" w:beforeAutospacing="1" w:after="100" w:afterAutospacing="1" w:line="360" w:lineRule="auto"/>
        <w:ind w:firstLine="709"/>
        <w:jc w:val="both"/>
        <w:rPr>
          <w:rFonts w:ascii="Bookman Old Style" w:hAnsi="Bookman Old Style"/>
          <w:sz w:val="28"/>
          <w:szCs w:val="28"/>
          <w:lang w:val="es-MX"/>
        </w:rPr>
      </w:pPr>
      <w:r w:rsidRPr="001A5361">
        <w:rPr>
          <w:rFonts w:ascii="Bookman Old Style" w:hAnsi="Bookman Old Style"/>
          <w:sz w:val="28"/>
          <w:szCs w:val="28"/>
          <w:lang w:val="es-MX"/>
        </w:rPr>
        <w:t xml:space="preserve">En ese punto citó apartes de </w:t>
      </w:r>
      <w:r w:rsidR="00147E5E" w:rsidRPr="001A5361">
        <w:rPr>
          <w:rFonts w:ascii="Bookman Old Style" w:hAnsi="Bookman Old Style"/>
          <w:sz w:val="28"/>
          <w:szCs w:val="28"/>
          <w:lang w:val="es-MX"/>
        </w:rPr>
        <w:t>dicha</w:t>
      </w:r>
      <w:r w:rsidRPr="001A5361">
        <w:rPr>
          <w:rFonts w:ascii="Bookman Old Style" w:hAnsi="Bookman Old Style"/>
          <w:sz w:val="28"/>
          <w:szCs w:val="28"/>
          <w:lang w:val="es-MX"/>
        </w:rPr>
        <w:t xml:space="preserve"> providencia en los que la Corte adoctrinó que, para ser beneficiario de la pensión de sobrevivientes en condición de cónyuge o compañero o compañera permanente supérstite del afiliado al </w:t>
      </w:r>
      <w:r w:rsidR="00A0410E" w:rsidRPr="001A5361">
        <w:rPr>
          <w:rFonts w:ascii="Bookman Old Style" w:hAnsi="Bookman Old Style"/>
          <w:sz w:val="28"/>
          <w:szCs w:val="28"/>
          <w:lang w:val="es-MX"/>
        </w:rPr>
        <w:t xml:space="preserve">Sistema </w:t>
      </w:r>
      <w:r w:rsidRPr="001A5361">
        <w:rPr>
          <w:rFonts w:ascii="Bookman Old Style" w:hAnsi="Bookman Old Style"/>
          <w:sz w:val="28"/>
          <w:szCs w:val="28"/>
          <w:lang w:val="es-MX"/>
        </w:rPr>
        <w:t>que fallece, no es exigible ningún tiempo mínimo de convivencia, sino la simple acreditación de la calidad exigida</w:t>
      </w:r>
      <w:r w:rsidR="00147E5E" w:rsidRPr="001A5361">
        <w:rPr>
          <w:rFonts w:ascii="Bookman Old Style" w:hAnsi="Bookman Old Style"/>
          <w:sz w:val="28"/>
          <w:szCs w:val="28"/>
          <w:lang w:val="es-MX"/>
        </w:rPr>
        <w:t>,</w:t>
      </w:r>
      <w:r w:rsidRPr="001A5361">
        <w:rPr>
          <w:rFonts w:ascii="Bookman Old Style" w:hAnsi="Bookman Old Style"/>
          <w:sz w:val="28"/>
          <w:szCs w:val="28"/>
          <w:lang w:val="es-MX"/>
        </w:rPr>
        <w:t xml:space="preserve"> y la conformación del núcleo famili</w:t>
      </w:r>
      <w:r w:rsidR="00147E5E" w:rsidRPr="001A5361">
        <w:rPr>
          <w:rFonts w:ascii="Bookman Old Style" w:hAnsi="Bookman Old Style"/>
          <w:sz w:val="28"/>
          <w:szCs w:val="28"/>
          <w:lang w:val="es-MX"/>
        </w:rPr>
        <w:t xml:space="preserve">ar, con vocación de permanencia, </w:t>
      </w:r>
      <w:r w:rsidRPr="001A5361">
        <w:rPr>
          <w:rFonts w:ascii="Bookman Old Style" w:hAnsi="Bookman Old Style"/>
          <w:sz w:val="28"/>
          <w:szCs w:val="28"/>
          <w:lang w:val="es-MX"/>
        </w:rPr>
        <w:t xml:space="preserve">vigente </w:t>
      </w:r>
      <w:r w:rsidR="00147E5E" w:rsidRPr="001A5361">
        <w:rPr>
          <w:rFonts w:ascii="Bookman Old Style" w:hAnsi="Bookman Old Style"/>
          <w:sz w:val="28"/>
          <w:szCs w:val="28"/>
          <w:lang w:val="es-MX"/>
        </w:rPr>
        <w:t>para el momento de la muerte.</w:t>
      </w:r>
    </w:p>
    <w:p w14:paraId="64212126" w14:textId="23A52CE1" w:rsidR="003D7BD3" w:rsidRPr="001A5361" w:rsidRDefault="0077137E" w:rsidP="00D82D74">
      <w:pPr>
        <w:spacing w:before="100" w:beforeAutospacing="1" w:after="100" w:afterAutospacing="1" w:line="360" w:lineRule="auto"/>
        <w:ind w:firstLine="709"/>
        <w:jc w:val="both"/>
        <w:rPr>
          <w:rFonts w:ascii="Bookman Old Style" w:hAnsi="Bookman Old Style"/>
          <w:sz w:val="28"/>
          <w:szCs w:val="28"/>
          <w:lang w:val="es-MX"/>
        </w:rPr>
      </w:pPr>
      <w:r w:rsidRPr="001A5361">
        <w:rPr>
          <w:rFonts w:ascii="Bookman Old Style" w:hAnsi="Bookman Old Style"/>
          <w:sz w:val="28"/>
          <w:szCs w:val="28"/>
          <w:lang w:val="es-MX"/>
        </w:rPr>
        <w:lastRenderedPageBreak/>
        <w:t xml:space="preserve">Observó que, </w:t>
      </w:r>
      <w:r w:rsidR="008C175A" w:rsidRPr="001A5361">
        <w:rPr>
          <w:rFonts w:ascii="Bookman Old Style" w:hAnsi="Bookman Old Style"/>
          <w:sz w:val="28"/>
          <w:szCs w:val="28"/>
          <w:lang w:val="es-MX"/>
        </w:rPr>
        <w:t xml:space="preserve">desde su demanda, </w:t>
      </w:r>
      <w:r w:rsidRPr="001A5361">
        <w:rPr>
          <w:rFonts w:ascii="Bookman Old Style" w:hAnsi="Bookman Old Style"/>
          <w:sz w:val="28"/>
          <w:szCs w:val="28"/>
          <w:lang w:val="es-MX"/>
        </w:rPr>
        <w:t xml:space="preserve">la accionante </w:t>
      </w:r>
      <w:r w:rsidR="001D4EE0" w:rsidRPr="001A5361">
        <w:rPr>
          <w:rFonts w:ascii="Bookman Old Style" w:hAnsi="Bookman Old Style"/>
          <w:sz w:val="28"/>
          <w:szCs w:val="28"/>
          <w:lang w:val="es-MX"/>
        </w:rPr>
        <w:t xml:space="preserve">expresó que </w:t>
      </w:r>
      <w:r w:rsidR="008C175A" w:rsidRPr="001A5361">
        <w:rPr>
          <w:rFonts w:ascii="Bookman Old Style" w:hAnsi="Bookman Old Style"/>
          <w:sz w:val="28"/>
          <w:szCs w:val="28"/>
          <w:lang w:val="es-MX"/>
        </w:rPr>
        <w:t>su hijo contrajo matrimonio</w:t>
      </w:r>
      <w:r w:rsidR="001D4EE0" w:rsidRPr="001A5361">
        <w:rPr>
          <w:rFonts w:ascii="Bookman Old Style" w:hAnsi="Bookman Old Style"/>
          <w:sz w:val="28"/>
          <w:szCs w:val="28"/>
          <w:lang w:val="es-MX"/>
        </w:rPr>
        <w:t xml:space="preserve"> </w:t>
      </w:r>
      <w:r w:rsidR="008C175A" w:rsidRPr="001A5361">
        <w:rPr>
          <w:rFonts w:ascii="Bookman Old Style" w:hAnsi="Bookman Old Style"/>
          <w:sz w:val="28"/>
          <w:szCs w:val="28"/>
          <w:lang w:val="es-MX"/>
        </w:rPr>
        <w:t>con Marylin Avendaño Armenta el 24 de noviembre de 2011</w:t>
      </w:r>
      <w:r w:rsidRPr="001A5361">
        <w:rPr>
          <w:rFonts w:ascii="Bookman Old Style" w:hAnsi="Bookman Old Style"/>
          <w:sz w:val="28"/>
          <w:szCs w:val="28"/>
          <w:lang w:val="es-MX"/>
        </w:rPr>
        <w:t>, con quien convivió durante</w:t>
      </w:r>
      <w:r w:rsidR="008C175A" w:rsidRPr="001A5361">
        <w:rPr>
          <w:rFonts w:ascii="Bookman Old Style" w:hAnsi="Bookman Old Style"/>
          <w:sz w:val="28"/>
          <w:szCs w:val="28"/>
          <w:lang w:val="es-MX"/>
        </w:rPr>
        <w:t xml:space="preserve"> </w:t>
      </w:r>
      <w:r w:rsidR="00F768AC" w:rsidRPr="001A5361">
        <w:rPr>
          <w:rFonts w:ascii="Bookman Old Style" w:hAnsi="Bookman Old Style"/>
          <w:sz w:val="28"/>
          <w:szCs w:val="28"/>
          <w:lang w:val="es-MX"/>
        </w:rPr>
        <w:t>tres</w:t>
      </w:r>
      <w:r w:rsidR="001D4EE0" w:rsidRPr="001A5361">
        <w:rPr>
          <w:rFonts w:ascii="Bookman Old Style" w:hAnsi="Bookman Old Style"/>
          <w:sz w:val="28"/>
          <w:szCs w:val="28"/>
          <w:lang w:val="es-MX"/>
        </w:rPr>
        <w:t xml:space="preserve"> </w:t>
      </w:r>
      <w:r w:rsidR="008C175A" w:rsidRPr="001A5361">
        <w:rPr>
          <w:rFonts w:ascii="Bookman Old Style" w:hAnsi="Bookman Old Style"/>
          <w:sz w:val="28"/>
          <w:szCs w:val="28"/>
          <w:lang w:val="es-MX"/>
        </w:rPr>
        <w:t xml:space="preserve">años, </w:t>
      </w:r>
      <w:r w:rsidR="00F768AC" w:rsidRPr="001A5361">
        <w:rPr>
          <w:rFonts w:ascii="Bookman Old Style" w:hAnsi="Bookman Old Style"/>
          <w:sz w:val="28"/>
          <w:szCs w:val="28"/>
          <w:lang w:val="es-MX"/>
        </w:rPr>
        <w:t>nueve</w:t>
      </w:r>
      <w:r w:rsidR="008C175A" w:rsidRPr="001A5361">
        <w:rPr>
          <w:rFonts w:ascii="Bookman Old Style" w:hAnsi="Bookman Old Style"/>
          <w:sz w:val="28"/>
          <w:szCs w:val="28"/>
          <w:lang w:val="es-MX"/>
        </w:rPr>
        <w:t xml:space="preserve"> meses y </w:t>
      </w:r>
      <w:r w:rsidR="00F768AC" w:rsidRPr="001A5361">
        <w:rPr>
          <w:rFonts w:ascii="Bookman Old Style" w:hAnsi="Bookman Old Style"/>
          <w:sz w:val="28"/>
          <w:szCs w:val="28"/>
          <w:lang w:val="es-MX"/>
        </w:rPr>
        <w:t>siete</w:t>
      </w:r>
      <w:r w:rsidR="008C175A" w:rsidRPr="001A5361">
        <w:rPr>
          <w:rFonts w:ascii="Bookman Old Style" w:hAnsi="Bookman Old Style"/>
          <w:sz w:val="28"/>
          <w:szCs w:val="28"/>
          <w:lang w:val="es-MX"/>
        </w:rPr>
        <w:t xml:space="preserve"> días</w:t>
      </w:r>
      <w:r w:rsidRPr="001A5361">
        <w:rPr>
          <w:rFonts w:ascii="Bookman Old Style" w:hAnsi="Bookman Old Style"/>
          <w:sz w:val="28"/>
          <w:szCs w:val="28"/>
          <w:lang w:val="es-MX"/>
        </w:rPr>
        <w:t>, pero</w:t>
      </w:r>
      <w:r w:rsidR="00A0410E" w:rsidRPr="001A5361">
        <w:rPr>
          <w:rFonts w:ascii="Bookman Old Style" w:hAnsi="Bookman Old Style"/>
          <w:sz w:val="28"/>
          <w:szCs w:val="28"/>
          <w:lang w:val="es-MX"/>
        </w:rPr>
        <w:t>,</w:t>
      </w:r>
      <w:r w:rsidRPr="001A5361">
        <w:rPr>
          <w:rFonts w:ascii="Bookman Old Style" w:hAnsi="Bookman Old Style"/>
          <w:sz w:val="28"/>
          <w:szCs w:val="28"/>
          <w:lang w:val="es-MX"/>
        </w:rPr>
        <w:t xml:space="preserve"> que Colpensiones le negó el derecho porque ese tiempo fue inferior al </w:t>
      </w:r>
      <w:r w:rsidR="007A50B9" w:rsidRPr="001A5361">
        <w:rPr>
          <w:rFonts w:ascii="Bookman Old Style" w:hAnsi="Bookman Old Style"/>
          <w:sz w:val="28"/>
          <w:szCs w:val="28"/>
          <w:lang w:val="es-MX"/>
        </w:rPr>
        <w:t>quinquenio</w:t>
      </w:r>
      <w:r w:rsidRPr="001A5361">
        <w:rPr>
          <w:rFonts w:ascii="Bookman Old Style" w:hAnsi="Bookman Old Style"/>
          <w:sz w:val="28"/>
          <w:szCs w:val="28"/>
          <w:lang w:val="es-MX"/>
        </w:rPr>
        <w:t xml:space="preserve"> exigido por la ley.</w:t>
      </w:r>
    </w:p>
    <w:p w14:paraId="37A53014" w14:textId="15EE373A" w:rsidR="00147E5E" w:rsidRPr="001A5361" w:rsidRDefault="00147E5E" w:rsidP="00D82D74">
      <w:pPr>
        <w:spacing w:before="100" w:beforeAutospacing="1" w:after="100" w:afterAutospacing="1" w:line="360" w:lineRule="auto"/>
        <w:ind w:firstLine="709"/>
        <w:jc w:val="both"/>
        <w:rPr>
          <w:rFonts w:ascii="Bookman Old Style" w:hAnsi="Bookman Old Style"/>
          <w:sz w:val="28"/>
          <w:szCs w:val="28"/>
          <w:lang w:val="es-MX"/>
        </w:rPr>
      </w:pPr>
      <w:r w:rsidRPr="001A5361">
        <w:rPr>
          <w:rFonts w:ascii="Bookman Old Style" w:hAnsi="Bookman Old Style"/>
          <w:sz w:val="28"/>
          <w:szCs w:val="28"/>
          <w:lang w:val="es-MX"/>
        </w:rPr>
        <w:t xml:space="preserve">Advirtió que </w:t>
      </w:r>
      <w:r w:rsidR="00E55515" w:rsidRPr="001A5361">
        <w:rPr>
          <w:rFonts w:ascii="Bookman Old Style" w:hAnsi="Bookman Old Style"/>
          <w:sz w:val="28"/>
          <w:szCs w:val="28"/>
          <w:lang w:val="es-MX"/>
        </w:rPr>
        <w:t xml:space="preserve">ninguna de las partes solicitó </w:t>
      </w:r>
      <w:r w:rsidR="00FB6A30" w:rsidRPr="001A5361">
        <w:rPr>
          <w:rFonts w:ascii="Bookman Old Style" w:hAnsi="Bookman Old Style"/>
          <w:sz w:val="28"/>
          <w:szCs w:val="28"/>
          <w:lang w:val="es-MX"/>
        </w:rPr>
        <w:t>la</w:t>
      </w:r>
      <w:r w:rsidR="00DF2D94" w:rsidRPr="001A5361">
        <w:rPr>
          <w:rFonts w:ascii="Bookman Old Style" w:hAnsi="Bookman Old Style"/>
          <w:sz w:val="28"/>
          <w:szCs w:val="28"/>
          <w:lang w:val="es-MX"/>
        </w:rPr>
        <w:t xml:space="preserve"> vinculación</w:t>
      </w:r>
      <w:r w:rsidR="00FB6A30" w:rsidRPr="001A5361">
        <w:rPr>
          <w:rFonts w:ascii="Bookman Old Style" w:hAnsi="Bookman Old Style"/>
          <w:sz w:val="28"/>
          <w:szCs w:val="28"/>
          <w:lang w:val="es-MX"/>
        </w:rPr>
        <w:t xml:space="preserve"> de </w:t>
      </w:r>
      <w:r w:rsidRPr="001A5361">
        <w:rPr>
          <w:rFonts w:ascii="Bookman Old Style" w:hAnsi="Bookman Old Style"/>
          <w:sz w:val="28"/>
          <w:szCs w:val="28"/>
          <w:lang w:val="es-MX"/>
        </w:rPr>
        <w:t>la cónyuge, quien tampoco concurrió al proceso, de modo que le resultaba imposible determinar si a aquella le asistía o no el derecho deprecado, y en caso negativo, si correspondía pasar al siguiente orden de prelación de beneficiarios hasta llegar a la madre.</w:t>
      </w:r>
    </w:p>
    <w:p w14:paraId="7AD2E05F" w14:textId="12B77527" w:rsidR="00147E5E" w:rsidRPr="001A5361" w:rsidRDefault="00F35009" w:rsidP="00D82D74">
      <w:pPr>
        <w:spacing w:before="100" w:beforeAutospacing="1" w:after="100" w:afterAutospacing="1" w:line="360" w:lineRule="auto"/>
        <w:ind w:firstLine="709"/>
        <w:jc w:val="both"/>
        <w:rPr>
          <w:rFonts w:ascii="Bookman Old Style" w:hAnsi="Bookman Old Style"/>
          <w:iCs/>
          <w:sz w:val="28"/>
          <w:szCs w:val="28"/>
          <w:lang w:val="es-MX"/>
        </w:rPr>
      </w:pPr>
      <w:r w:rsidRPr="001A5361">
        <w:rPr>
          <w:rFonts w:ascii="Bookman Old Style" w:hAnsi="Bookman Old Style"/>
          <w:sz w:val="28"/>
          <w:szCs w:val="28"/>
          <w:lang w:val="es-MX"/>
        </w:rPr>
        <w:t>A renglón seguido</w:t>
      </w:r>
      <w:r w:rsidR="009B7467" w:rsidRPr="001A5361">
        <w:rPr>
          <w:rFonts w:ascii="Bookman Old Style" w:hAnsi="Bookman Old Style"/>
          <w:sz w:val="28"/>
          <w:szCs w:val="28"/>
          <w:lang w:val="es-MX"/>
        </w:rPr>
        <w:t>,</w:t>
      </w:r>
      <w:r w:rsidRPr="001A5361">
        <w:rPr>
          <w:rFonts w:ascii="Bookman Old Style" w:hAnsi="Bookman Old Style"/>
          <w:sz w:val="28"/>
          <w:szCs w:val="28"/>
          <w:lang w:val="es-MX"/>
        </w:rPr>
        <w:t xml:space="preserve"> cit</w:t>
      </w:r>
      <w:r w:rsidR="009B7467" w:rsidRPr="001A5361">
        <w:rPr>
          <w:rFonts w:ascii="Bookman Old Style" w:hAnsi="Bookman Old Style"/>
          <w:sz w:val="28"/>
          <w:szCs w:val="28"/>
          <w:lang w:val="es-MX"/>
        </w:rPr>
        <w:t>ó</w:t>
      </w:r>
      <w:r w:rsidR="00A85A5F" w:rsidRPr="001A5361">
        <w:rPr>
          <w:rFonts w:ascii="Bookman Old Style" w:hAnsi="Bookman Old Style"/>
          <w:sz w:val="28"/>
          <w:szCs w:val="28"/>
          <w:lang w:val="es-MX"/>
        </w:rPr>
        <w:t xml:space="preserve"> </w:t>
      </w:r>
      <w:r w:rsidRPr="001A5361">
        <w:rPr>
          <w:rFonts w:ascii="Bookman Old Style" w:hAnsi="Bookman Old Style"/>
          <w:sz w:val="28"/>
          <w:szCs w:val="28"/>
          <w:lang w:val="es-MX"/>
        </w:rPr>
        <w:t xml:space="preserve">la decisión </w:t>
      </w:r>
      <w:r w:rsidR="00FB3684" w:rsidRPr="001A5361">
        <w:rPr>
          <w:rFonts w:ascii="Bookman Old Style" w:hAnsi="Bookman Old Style"/>
          <w:sz w:val="28"/>
          <w:szCs w:val="28"/>
          <w:lang w:val="es-MX"/>
        </w:rPr>
        <w:t>CSJ STL10447-2017</w:t>
      </w:r>
      <w:r w:rsidR="00A84C4F" w:rsidRPr="001A5361">
        <w:rPr>
          <w:rFonts w:ascii="Bookman Old Style" w:hAnsi="Bookman Old Style"/>
          <w:sz w:val="28"/>
          <w:szCs w:val="28"/>
          <w:lang w:val="es-MX"/>
        </w:rPr>
        <w:t xml:space="preserve"> para recalcar que </w:t>
      </w:r>
      <w:r w:rsidR="00147E5E" w:rsidRPr="001A5361">
        <w:rPr>
          <w:rFonts w:ascii="Bookman Old Style" w:hAnsi="Bookman Old Style"/>
          <w:sz w:val="28"/>
          <w:szCs w:val="28"/>
          <w:lang w:val="es-MX"/>
        </w:rPr>
        <w:t xml:space="preserve">de todos modos </w:t>
      </w:r>
      <w:r w:rsidR="00A85A5F" w:rsidRPr="001A5361">
        <w:rPr>
          <w:rFonts w:ascii="Bookman Old Style" w:hAnsi="Bookman Old Style"/>
          <w:sz w:val="28"/>
          <w:szCs w:val="28"/>
          <w:lang w:val="es-MX"/>
        </w:rPr>
        <w:t xml:space="preserve">era </w:t>
      </w:r>
      <w:r w:rsidR="00582220" w:rsidRPr="001A5361">
        <w:rPr>
          <w:rFonts w:ascii="Bookman Old Style" w:hAnsi="Bookman Old Style"/>
          <w:sz w:val="28"/>
          <w:szCs w:val="28"/>
          <w:lang w:val="es-MX"/>
        </w:rPr>
        <w:t>posible</w:t>
      </w:r>
      <w:r w:rsidR="00A84C4F" w:rsidRPr="001A5361">
        <w:rPr>
          <w:rFonts w:ascii="Bookman Old Style" w:hAnsi="Bookman Old Style"/>
          <w:sz w:val="28"/>
          <w:szCs w:val="28"/>
          <w:lang w:val="es-MX"/>
        </w:rPr>
        <w:t xml:space="preserve"> </w:t>
      </w:r>
      <w:r w:rsidR="00582220" w:rsidRPr="001A5361">
        <w:rPr>
          <w:rFonts w:ascii="Bookman Old Style" w:hAnsi="Bookman Old Style"/>
          <w:sz w:val="28"/>
          <w:szCs w:val="28"/>
          <w:lang w:val="es-MX"/>
        </w:rPr>
        <w:t>resolver la pretensió</w:t>
      </w:r>
      <w:r w:rsidR="00A84C4F" w:rsidRPr="001A5361">
        <w:rPr>
          <w:rFonts w:ascii="Bookman Old Style" w:hAnsi="Bookman Old Style"/>
          <w:sz w:val="28"/>
          <w:szCs w:val="28"/>
          <w:lang w:val="es-MX"/>
        </w:rPr>
        <w:t>n de la accionante</w:t>
      </w:r>
      <w:r w:rsidR="00582220" w:rsidRPr="001A5361">
        <w:rPr>
          <w:rFonts w:ascii="Bookman Old Style" w:hAnsi="Bookman Old Style"/>
          <w:sz w:val="28"/>
          <w:szCs w:val="28"/>
          <w:lang w:val="es-MX"/>
        </w:rPr>
        <w:t xml:space="preserve"> </w:t>
      </w:r>
      <w:r w:rsidR="00147E5E" w:rsidRPr="001A5361">
        <w:rPr>
          <w:rFonts w:ascii="Bookman Old Style" w:hAnsi="Bookman Old Style"/>
          <w:sz w:val="28"/>
          <w:szCs w:val="28"/>
          <w:lang w:val="es-MX"/>
        </w:rPr>
        <w:t>con prescindencia</w:t>
      </w:r>
      <w:r w:rsidR="00582220" w:rsidRPr="001A5361">
        <w:rPr>
          <w:rFonts w:ascii="Bookman Old Style" w:hAnsi="Bookman Old Style"/>
          <w:sz w:val="28"/>
          <w:szCs w:val="28"/>
          <w:lang w:val="es-MX"/>
        </w:rPr>
        <w:t xml:space="preserve"> de la vinculación de la</w:t>
      </w:r>
      <w:r w:rsidR="00A84C4F" w:rsidRPr="001A5361">
        <w:rPr>
          <w:rFonts w:ascii="Bookman Old Style" w:hAnsi="Bookman Old Style"/>
          <w:sz w:val="28"/>
          <w:szCs w:val="28"/>
          <w:lang w:val="es-MX"/>
        </w:rPr>
        <w:t xml:space="preserve"> </w:t>
      </w:r>
      <w:r w:rsidR="00582220" w:rsidRPr="001A5361">
        <w:rPr>
          <w:rFonts w:ascii="Bookman Old Style" w:hAnsi="Bookman Old Style"/>
          <w:sz w:val="28"/>
          <w:szCs w:val="28"/>
          <w:lang w:val="es-MX"/>
        </w:rPr>
        <w:t>cónyuge supérstite, puesto que no se est</w:t>
      </w:r>
      <w:r w:rsidR="00A84C4F" w:rsidRPr="001A5361">
        <w:rPr>
          <w:rFonts w:ascii="Bookman Old Style" w:hAnsi="Bookman Old Style"/>
          <w:sz w:val="28"/>
          <w:szCs w:val="28"/>
          <w:lang w:val="es-MX"/>
        </w:rPr>
        <w:t>aba</w:t>
      </w:r>
      <w:r w:rsidR="00582220" w:rsidRPr="001A5361">
        <w:rPr>
          <w:rFonts w:ascii="Bookman Old Style" w:hAnsi="Bookman Old Style"/>
          <w:sz w:val="28"/>
          <w:szCs w:val="28"/>
          <w:lang w:val="es-MX"/>
        </w:rPr>
        <w:t xml:space="preserve"> en presencia de uno de</w:t>
      </w:r>
      <w:r w:rsidR="00A84C4F" w:rsidRPr="001A5361">
        <w:rPr>
          <w:rFonts w:ascii="Bookman Old Style" w:hAnsi="Bookman Old Style"/>
          <w:sz w:val="28"/>
          <w:szCs w:val="28"/>
          <w:lang w:val="es-MX"/>
        </w:rPr>
        <w:t xml:space="preserve"> </w:t>
      </w:r>
      <w:r w:rsidR="00582220" w:rsidRPr="001A5361">
        <w:rPr>
          <w:rFonts w:ascii="Bookman Old Style" w:hAnsi="Bookman Old Style"/>
          <w:sz w:val="28"/>
          <w:szCs w:val="28"/>
          <w:lang w:val="es-MX"/>
        </w:rPr>
        <w:t xml:space="preserve">aquellos casos en los que </w:t>
      </w:r>
      <w:r w:rsidR="00147E5E" w:rsidRPr="001A5361">
        <w:rPr>
          <w:rFonts w:ascii="Bookman Old Style" w:hAnsi="Bookman Old Style"/>
          <w:sz w:val="28"/>
          <w:szCs w:val="28"/>
          <w:lang w:val="es-MX"/>
        </w:rPr>
        <w:t>fu</w:t>
      </w:r>
      <w:r w:rsidR="00582220" w:rsidRPr="001A5361">
        <w:rPr>
          <w:rFonts w:ascii="Bookman Old Style" w:hAnsi="Bookman Old Style"/>
          <w:sz w:val="28"/>
          <w:szCs w:val="28"/>
          <w:lang w:val="es-MX"/>
        </w:rPr>
        <w:t>e</w:t>
      </w:r>
      <w:r w:rsidR="00A85A5F" w:rsidRPr="001A5361">
        <w:rPr>
          <w:rFonts w:ascii="Bookman Old Style" w:hAnsi="Bookman Old Style"/>
          <w:sz w:val="28"/>
          <w:szCs w:val="28"/>
          <w:lang w:val="es-MX"/>
        </w:rPr>
        <w:t>ra</w:t>
      </w:r>
      <w:r w:rsidR="00582220" w:rsidRPr="001A5361">
        <w:rPr>
          <w:rFonts w:ascii="Bookman Old Style" w:hAnsi="Bookman Old Style"/>
          <w:sz w:val="28"/>
          <w:szCs w:val="28"/>
          <w:lang w:val="es-MX"/>
        </w:rPr>
        <w:t xml:space="preserve"> imperativo vincularla</w:t>
      </w:r>
      <w:r w:rsidR="00745DD7" w:rsidRPr="001A5361">
        <w:rPr>
          <w:rFonts w:ascii="Bookman Old Style" w:hAnsi="Bookman Old Style"/>
          <w:sz w:val="28"/>
          <w:szCs w:val="28"/>
          <w:lang w:val="es-MX"/>
        </w:rPr>
        <w:t xml:space="preserve">, toda vez que </w:t>
      </w:r>
      <w:r w:rsidR="00745DD7" w:rsidRPr="001A5361">
        <w:rPr>
          <w:rFonts w:ascii="Bookman Old Style" w:hAnsi="Bookman Old Style"/>
          <w:i/>
          <w:sz w:val="28"/>
          <w:szCs w:val="28"/>
          <w:lang w:val="es-MX"/>
        </w:rPr>
        <w:t>«no le ha sido reconocida la prestación económica que aquí pretende la parte actora, por lo que sus derechos no se advierten menoscabados, y eventualmente puede acudir también a la jurisdicción en el evento en que pretenda obtener el reconocimiento pensional […]»</w:t>
      </w:r>
      <w:r w:rsidR="00A0410E" w:rsidRPr="001A5361">
        <w:rPr>
          <w:rFonts w:ascii="Bookman Old Style" w:hAnsi="Bookman Old Style"/>
          <w:iCs/>
          <w:sz w:val="28"/>
          <w:szCs w:val="28"/>
          <w:lang w:val="es-MX"/>
        </w:rPr>
        <w:t>.</w:t>
      </w:r>
    </w:p>
    <w:p w14:paraId="61623DAB" w14:textId="77777777" w:rsidR="00D82D74" w:rsidRPr="001A5361" w:rsidRDefault="00E6573C" w:rsidP="00D82D74">
      <w:pPr>
        <w:spacing w:before="100" w:beforeAutospacing="1" w:after="100" w:afterAutospacing="1" w:line="360" w:lineRule="auto"/>
        <w:ind w:firstLine="709"/>
        <w:jc w:val="both"/>
        <w:rPr>
          <w:rFonts w:ascii="Bookman Old Style" w:hAnsi="Bookman Old Style"/>
          <w:sz w:val="28"/>
          <w:szCs w:val="28"/>
          <w:lang w:val="es-MX"/>
        </w:rPr>
      </w:pPr>
      <w:r w:rsidRPr="001A5361">
        <w:rPr>
          <w:rFonts w:ascii="Bookman Old Style" w:hAnsi="Bookman Old Style"/>
          <w:sz w:val="28"/>
          <w:szCs w:val="28"/>
          <w:lang w:val="es-MX"/>
        </w:rPr>
        <w:t>En ese camino</w:t>
      </w:r>
      <w:r w:rsidR="00147E5E" w:rsidRPr="001A5361">
        <w:rPr>
          <w:rFonts w:ascii="Bookman Old Style" w:hAnsi="Bookman Old Style"/>
          <w:sz w:val="28"/>
          <w:szCs w:val="28"/>
          <w:lang w:val="es-MX"/>
        </w:rPr>
        <w:t>,</w:t>
      </w:r>
      <w:r w:rsidRPr="001A5361">
        <w:rPr>
          <w:rFonts w:ascii="Bookman Old Style" w:hAnsi="Bookman Old Style"/>
          <w:sz w:val="28"/>
          <w:szCs w:val="28"/>
          <w:lang w:val="es-MX"/>
        </w:rPr>
        <w:t xml:space="preserve"> advirtió que</w:t>
      </w:r>
      <w:r w:rsidR="00147E5E" w:rsidRPr="001A5361">
        <w:rPr>
          <w:rFonts w:ascii="Bookman Old Style" w:hAnsi="Bookman Old Style"/>
          <w:sz w:val="28"/>
          <w:szCs w:val="28"/>
          <w:lang w:val="es-MX"/>
        </w:rPr>
        <w:t xml:space="preserve"> </w:t>
      </w:r>
      <w:r w:rsidR="002A636E" w:rsidRPr="001A5361">
        <w:rPr>
          <w:rFonts w:ascii="Bookman Old Style" w:hAnsi="Bookman Old Style"/>
          <w:sz w:val="28"/>
          <w:szCs w:val="28"/>
          <w:lang w:val="es-MX"/>
        </w:rPr>
        <w:t>el derecho de la madre solo procedía a falta de cónyuge, compañero o compañera permanente e hijos con derecho</w:t>
      </w:r>
      <w:r w:rsidR="00147E5E" w:rsidRPr="001A5361">
        <w:rPr>
          <w:rFonts w:ascii="Bookman Old Style" w:hAnsi="Bookman Old Style"/>
          <w:sz w:val="28"/>
          <w:szCs w:val="28"/>
          <w:lang w:val="es-MX"/>
        </w:rPr>
        <w:t xml:space="preserve">, pero en este caso no había duda de la existencia de la cónyuge, razón por la cual dedujo </w:t>
      </w:r>
      <w:r w:rsidR="00147E5E" w:rsidRPr="001A5361">
        <w:rPr>
          <w:rFonts w:ascii="Bookman Old Style" w:hAnsi="Bookman Old Style"/>
          <w:sz w:val="28"/>
          <w:szCs w:val="28"/>
          <w:lang w:val="es-MX"/>
        </w:rPr>
        <w:lastRenderedPageBreak/>
        <w:t>que el primer orden de beneficiarios de la pensión de sobrevivientes no se había agotado.</w:t>
      </w:r>
    </w:p>
    <w:p w14:paraId="05488E12" w14:textId="4774A81D" w:rsidR="00A84782" w:rsidRPr="001A5361" w:rsidRDefault="00A53B5A" w:rsidP="00D82D74">
      <w:pPr>
        <w:spacing w:before="100" w:beforeAutospacing="1" w:after="100" w:afterAutospacing="1" w:line="360" w:lineRule="auto"/>
        <w:ind w:firstLine="709"/>
        <w:jc w:val="both"/>
        <w:rPr>
          <w:rFonts w:ascii="Bookman Old Style" w:hAnsi="Bookman Old Style"/>
          <w:iCs/>
          <w:sz w:val="28"/>
          <w:szCs w:val="28"/>
          <w:lang w:val="es-MX"/>
        </w:rPr>
      </w:pPr>
      <w:r w:rsidRPr="001A5361">
        <w:rPr>
          <w:rFonts w:ascii="Bookman Old Style" w:hAnsi="Bookman Old Style"/>
          <w:sz w:val="28"/>
          <w:szCs w:val="28"/>
          <w:lang w:val="es-MX"/>
        </w:rPr>
        <w:t>De allí, c</w:t>
      </w:r>
      <w:r w:rsidR="00A84782" w:rsidRPr="001A5361">
        <w:rPr>
          <w:rFonts w:ascii="Bookman Old Style" w:hAnsi="Bookman Old Style"/>
          <w:sz w:val="28"/>
          <w:szCs w:val="28"/>
          <w:lang w:val="es-MX"/>
        </w:rPr>
        <w:t>oncluyó que</w:t>
      </w:r>
      <w:r w:rsidR="00A0410E" w:rsidRPr="001A5361">
        <w:rPr>
          <w:rFonts w:ascii="Bookman Old Style" w:hAnsi="Bookman Old Style"/>
          <w:sz w:val="28"/>
          <w:szCs w:val="28"/>
          <w:lang w:val="es-MX"/>
        </w:rPr>
        <w:t>,</w:t>
      </w:r>
      <w:r w:rsidR="00A84782" w:rsidRPr="001A5361">
        <w:rPr>
          <w:rFonts w:ascii="Bookman Old Style" w:hAnsi="Bookman Old Style"/>
          <w:sz w:val="28"/>
          <w:szCs w:val="28"/>
          <w:lang w:val="es-MX"/>
        </w:rPr>
        <w:t xml:space="preserve"> si bien Colpensiones le negó el derecho a la esposa del afiliado, lo cierto es que en el proceso no quedó probado que esta hubiera sido vencida en juicio en una decisión que tuviera los efectos de cosa juzgada, motivo por el cual estimó que no se cumplían los presupuestos exigidos por la jurisprudencia para que la madre tuviera derecho a la prestación, </w:t>
      </w:r>
      <w:r w:rsidR="00A84782" w:rsidRPr="001A5361">
        <w:rPr>
          <w:rFonts w:ascii="Bookman Old Style" w:hAnsi="Bookman Old Style"/>
          <w:i/>
          <w:sz w:val="28"/>
          <w:szCs w:val="28"/>
          <w:lang w:val="es-MX"/>
        </w:rPr>
        <w:t>«esto es, que el afiliado no cuente con cónyuge, o que existiendo ésta no tenga derecho a la pensión solicitada […]»</w:t>
      </w:r>
      <w:r w:rsidR="00A0410E" w:rsidRPr="001A5361">
        <w:rPr>
          <w:rFonts w:ascii="Bookman Old Style" w:hAnsi="Bookman Old Style"/>
          <w:iCs/>
          <w:sz w:val="28"/>
          <w:szCs w:val="28"/>
          <w:lang w:val="es-MX"/>
        </w:rPr>
        <w:t>.</w:t>
      </w:r>
    </w:p>
    <w:p w14:paraId="39C673CA" w14:textId="70509058" w:rsidR="00B370EB" w:rsidRPr="001A5361" w:rsidRDefault="00B370EB" w:rsidP="00340713">
      <w:pPr>
        <w:pStyle w:val="Ttulo3"/>
        <w:widowControl w:val="0"/>
        <w:numPr>
          <w:ilvl w:val="0"/>
          <w:numId w:val="14"/>
        </w:numPr>
        <w:tabs>
          <w:tab w:val="left" w:pos="-1440"/>
          <w:tab w:val="left" w:pos="-720"/>
        </w:tabs>
        <w:suppressAutoHyphens/>
        <w:spacing w:before="100" w:beforeAutospacing="1" w:after="100" w:afterAutospacing="1" w:line="360" w:lineRule="auto"/>
        <w:ind w:left="720"/>
        <w:rPr>
          <w:rFonts w:cs="Estrangelo Edessa"/>
          <w:szCs w:val="28"/>
        </w:rPr>
      </w:pPr>
      <w:r w:rsidRPr="001A5361">
        <w:rPr>
          <w:rFonts w:cs="Estrangelo Edessa"/>
          <w:szCs w:val="28"/>
        </w:rPr>
        <w:t>RECURSO DE CASACIÓN</w:t>
      </w:r>
    </w:p>
    <w:p w14:paraId="0C58F2A9" w14:textId="553F2BAF" w:rsidR="00B370EB" w:rsidRPr="001A5361" w:rsidRDefault="008A7A0D" w:rsidP="008A7A0D">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Interpuesto por </w:t>
      </w:r>
      <w:proofErr w:type="spellStart"/>
      <w:r w:rsidR="00A84782" w:rsidRPr="001A5361">
        <w:rPr>
          <w:rFonts w:ascii="Bookman Old Style" w:hAnsi="Bookman Old Style" w:cs="Estrangelo Edessa"/>
          <w:sz w:val="28"/>
          <w:szCs w:val="28"/>
        </w:rPr>
        <w:t>Madys</w:t>
      </w:r>
      <w:proofErr w:type="spellEnd"/>
      <w:r w:rsidR="00A84782" w:rsidRPr="001A5361">
        <w:rPr>
          <w:rFonts w:ascii="Bookman Old Style" w:hAnsi="Bookman Old Style" w:cs="Estrangelo Edessa"/>
          <w:sz w:val="28"/>
          <w:szCs w:val="28"/>
        </w:rPr>
        <w:t xml:space="preserve"> Rojas Fonseca</w:t>
      </w:r>
      <w:r w:rsidR="00A24435" w:rsidRPr="001A5361">
        <w:rPr>
          <w:rFonts w:ascii="Bookman Old Style" w:hAnsi="Bookman Old Style" w:cs="Estrangelo Edessa"/>
          <w:sz w:val="28"/>
          <w:szCs w:val="28"/>
        </w:rPr>
        <w:t>,</w:t>
      </w:r>
      <w:r w:rsidRPr="001A5361">
        <w:rPr>
          <w:rFonts w:ascii="Bookman Old Style" w:hAnsi="Bookman Old Style" w:cs="Estrangelo Edessa"/>
          <w:sz w:val="28"/>
          <w:szCs w:val="28"/>
        </w:rPr>
        <w:t xml:space="preserve"> concedido por el Tribunal y admitido por la Corte, se procede a resolver.</w:t>
      </w:r>
    </w:p>
    <w:p w14:paraId="069935BD" w14:textId="77777777" w:rsidR="00B370EB" w:rsidRPr="001A5361" w:rsidRDefault="00B370EB" w:rsidP="00340713">
      <w:pPr>
        <w:pStyle w:val="Ttulo3"/>
        <w:widowControl w:val="0"/>
        <w:numPr>
          <w:ilvl w:val="0"/>
          <w:numId w:val="14"/>
        </w:numPr>
        <w:tabs>
          <w:tab w:val="left" w:pos="-1440"/>
          <w:tab w:val="left" w:pos="-720"/>
        </w:tabs>
        <w:suppressAutoHyphens/>
        <w:spacing w:before="100" w:beforeAutospacing="1" w:after="100" w:afterAutospacing="1" w:line="360" w:lineRule="auto"/>
        <w:ind w:left="720"/>
        <w:rPr>
          <w:rFonts w:cs="Estrangelo Edessa"/>
          <w:szCs w:val="28"/>
        </w:rPr>
      </w:pPr>
      <w:r w:rsidRPr="001A5361">
        <w:rPr>
          <w:rFonts w:cs="Estrangelo Edessa"/>
          <w:szCs w:val="28"/>
        </w:rPr>
        <w:t>ALCANCE DE LA IMPUGNACIÓN</w:t>
      </w:r>
    </w:p>
    <w:p w14:paraId="724265F1" w14:textId="20E9663F" w:rsidR="008A7A0D" w:rsidRPr="001A5361" w:rsidRDefault="008A7A0D"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Pretende que </w:t>
      </w:r>
      <w:r w:rsidR="00A53B5A" w:rsidRPr="001A5361">
        <w:rPr>
          <w:rFonts w:ascii="Bookman Old Style" w:hAnsi="Bookman Old Style" w:cs="Estrangelo Edessa"/>
          <w:sz w:val="28"/>
          <w:szCs w:val="28"/>
        </w:rPr>
        <w:t>se</w:t>
      </w:r>
      <w:r w:rsidRPr="001A5361">
        <w:rPr>
          <w:rFonts w:ascii="Bookman Old Style" w:hAnsi="Bookman Old Style" w:cs="Estrangelo Edessa"/>
          <w:sz w:val="28"/>
          <w:szCs w:val="28"/>
        </w:rPr>
        <w:t xml:space="preserve"> case la sentencia impugnada, para que, en sede de instancia, </w:t>
      </w:r>
      <w:r w:rsidR="00FB2C42" w:rsidRPr="001A5361">
        <w:rPr>
          <w:rFonts w:ascii="Bookman Old Style" w:hAnsi="Bookman Old Style" w:cs="Estrangelo Edessa"/>
          <w:sz w:val="28"/>
          <w:szCs w:val="28"/>
        </w:rPr>
        <w:t xml:space="preserve">confirme </w:t>
      </w:r>
      <w:r w:rsidR="00EE4D2B" w:rsidRPr="001A5361">
        <w:rPr>
          <w:rFonts w:ascii="Bookman Old Style" w:hAnsi="Bookman Old Style" w:cs="Estrangelo Edessa"/>
          <w:sz w:val="28"/>
          <w:szCs w:val="28"/>
        </w:rPr>
        <w:t xml:space="preserve">íntegramente </w:t>
      </w:r>
      <w:r w:rsidRPr="001A5361">
        <w:rPr>
          <w:rFonts w:ascii="Bookman Old Style" w:hAnsi="Bookman Old Style" w:cs="Estrangelo Edessa"/>
          <w:sz w:val="28"/>
          <w:szCs w:val="28"/>
        </w:rPr>
        <w:t xml:space="preserve">la </w:t>
      </w:r>
      <w:r w:rsidR="00A84782" w:rsidRPr="001A5361">
        <w:rPr>
          <w:rFonts w:ascii="Bookman Old Style" w:hAnsi="Bookman Old Style" w:cs="Estrangelo Edessa"/>
          <w:sz w:val="28"/>
          <w:szCs w:val="28"/>
        </w:rPr>
        <w:t>de</w:t>
      </w:r>
      <w:r w:rsidR="00A53B5A" w:rsidRPr="001A5361">
        <w:rPr>
          <w:rFonts w:ascii="Bookman Old Style" w:hAnsi="Bookman Old Style" w:cs="Estrangelo Edessa"/>
          <w:sz w:val="28"/>
          <w:szCs w:val="28"/>
        </w:rPr>
        <w:t xml:space="preserve">l </w:t>
      </w:r>
      <w:r w:rsidR="00A53B5A" w:rsidRPr="001A5361">
        <w:rPr>
          <w:rFonts w:ascii="Bookman Old Style" w:hAnsi="Bookman Old Style" w:cs="Estrangelo Edessa"/>
          <w:i/>
          <w:iCs/>
          <w:sz w:val="28"/>
          <w:szCs w:val="28"/>
        </w:rPr>
        <w:t>a quo</w:t>
      </w:r>
      <w:r w:rsidR="00A53B5A" w:rsidRPr="001A5361">
        <w:rPr>
          <w:rFonts w:ascii="Bookman Old Style" w:hAnsi="Bookman Old Style" w:cs="Estrangelo Edessa"/>
          <w:sz w:val="28"/>
          <w:szCs w:val="28"/>
        </w:rPr>
        <w:t>.</w:t>
      </w:r>
    </w:p>
    <w:p w14:paraId="683439C3" w14:textId="0DFEDBF8" w:rsidR="00B370EB" w:rsidRPr="001A5361" w:rsidRDefault="008A7A0D"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Con tal propósito</w:t>
      </w:r>
      <w:r w:rsidR="00A0702C" w:rsidRPr="001A5361">
        <w:rPr>
          <w:rFonts w:ascii="Bookman Old Style" w:hAnsi="Bookman Old Style" w:cs="Estrangelo Edessa"/>
          <w:sz w:val="28"/>
          <w:szCs w:val="28"/>
        </w:rPr>
        <w:t>,</w:t>
      </w:r>
      <w:r w:rsidRPr="001A5361">
        <w:rPr>
          <w:rFonts w:ascii="Bookman Old Style" w:hAnsi="Bookman Old Style" w:cs="Estrangelo Edessa"/>
          <w:sz w:val="28"/>
          <w:szCs w:val="28"/>
        </w:rPr>
        <w:t xml:space="preserve"> formula </w:t>
      </w:r>
      <w:r w:rsidR="00677673" w:rsidRPr="001A5361">
        <w:rPr>
          <w:rFonts w:ascii="Bookman Old Style" w:hAnsi="Bookman Old Style" w:cs="Estrangelo Edessa"/>
          <w:sz w:val="28"/>
          <w:szCs w:val="28"/>
        </w:rPr>
        <w:t>un</w:t>
      </w:r>
      <w:r w:rsidRPr="001A5361">
        <w:rPr>
          <w:rFonts w:ascii="Bookman Old Style" w:hAnsi="Bookman Old Style" w:cs="Estrangelo Edessa"/>
          <w:sz w:val="28"/>
          <w:szCs w:val="28"/>
        </w:rPr>
        <w:t xml:space="preserve"> cargo, por la causal primera de casación, replicado</w:t>
      </w:r>
      <w:r w:rsidR="00303E9D" w:rsidRPr="001A5361">
        <w:rPr>
          <w:rFonts w:ascii="Bookman Old Style" w:hAnsi="Bookman Old Style" w:cs="Estrangelo Edessa"/>
          <w:sz w:val="28"/>
          <w:szCs w:val="28"/>
        </w:rPr>
        <w:t xml:space="preserve"> por </w:t>
      </w:r>
      <w:r w:rsidR="00677673" w:rsidRPr="001A5361">
        <w:rPr>
          <w:rFonts w:ascii="Bookman Old Style" w:hAnsi="Bookman Old Style" w:cs="Estrangelo Edessa"/>
          <w:sz w:val="28"/>
          <w:szCs w:val="28"/>
        </w:rPr>
        <w:t>Colpensiones.</w:t>
      </w:r>
    </w:p>
    <w:p w14:paraId="62847814" w14:textId="3ADDF157" w:rsidR="00B370EB" w:rsidRPr="001A5361" w:rsidRDefault="00B370EB" w:rsidP="00340713">
      <w:pPr>
        <w:pStyle w:val="Ttulo3"/>
        <w:widowControl w:val="0"/>
        <w:numPr>
          <w:ilvl w:val="0"/>
          <w:numId w:val="14"/>
        </w:numPr>
        <w:tabs>
          <w:tab w:val="left" w:pos="-1440"/>
          <w:tab w:val="left" w:pos="-720"/>
        </w:tabs>
        <w:suppressAutoHyphens/>
        <w:spacing w:before="100" w:beforeAutospacing="1" w:after="100" w:afterAutospacing="1" w:line="360" w:lineRule="auto"/>
        <w:ind w:left="720"/>
        <w:rPr>
          <w:rFonts w:cs="Estrangelo Edessa"/>
          <w:szCs w:val="28"/>
        </w:rPr>
      </w:pPr>
      <w:r w:rsidRPr="001A5361">
        <w:rPr>
          <w:rFonts w:cs="Estrangelo Edessa"/>
          <w:szCs w:val="28"/>
        </w:rPr>
        <w:t xml:space="preserve">CARGO </w:t>
      </w:r>
      <w:r w:rsidR="00677673" w:rsidRPr="001A5361">
        <w:rPr>
          <w:rFonts w:cs="Estrangelo Edessa"/>
          <w:szCs w:val="28"/>
        </w:rPr>
        <w:t>ÚNICO</w:t>
      </w:r>
    </w:p>
    <w:p w14:paraId="0F0213B8" w14:textId="1C37CEDA" w:rsidR="008A7A0D" w:rsidRPr="001A5361" w:rsidRDefault="00EA013E"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Por la vía </w:t>
      </w:r>
      <w:r w:rsidR="00A93C41" w:rsidRPr="001A5361">
        <w:rPr>
          <w:rFonts w:ascii="Bookman Old Style" w:hAnsi="Bookman Old Style" w:cs="Estrangelo Edessa"/>
          <w:sz w:val="28"/>
          <w:szCs w:val="28"/>
        </w:rPr>
        <w:t>jurídica</w:t>
      </w:r>
      <w:r w:rsidRPr="001A5361">
        <w:rPr>
          <w:rFonts w:ascii="Bookman Old Style" w:hAnsi="Bookman Old Style" w:cs="Estrangelo Edessa"/>
          <w:sz w:val="28"/>
          <w:szCs w:val="28"/>
        </w:rPr>
        <w:t>, a</w:t>
      </w:r>
      <w:r w:rsidR="008A7A0D" w:rsidRPr="001A5361">
        <w:rPr>
          <w:rFonts w:ascii="Bookman Old Style" w:hAnsi="Bookman Old Style" w:cs="Estrangelo Edessa"/>
          <w:sz w:val="28"/>
          <w:szCs w:val="28"/>
        </w:rPr>
        <w:t>cusa</w:t>
      </w:r>
      <w:r w:rsidR="00F4367D" w:rsidRPr="001A5361">
        <w:rPr>
          <w:rFonts w:ascii="Bookman Old Style" w:hAnsi="Bookman Old Style" w:cs="Estrangelo Edessa"/>
          <w:sz w:val="28"/>
          <w:szCs w:val="28"/>
        </w:rPr>
        <w:t xml:space="preserve"> la infracción directa</w:t>
      </w:r>
      <w:r w:rsidR="008A7A0D" w:rsidRPr="001A5361">
        <w:rPr>
          <w:rFonts w:ascii="Bookman Old Style" w:hAnsi="Bookman Old Style" w:cs="Estrangelo Edessa"/>
          <w:sz w:val="28"/>
          <w:szCs w:val="28"/>
        </w:rPr>
        <w:t xml:space="preserve"> </w:t>
      </w:r>
      <w:r w:rsidR="00F4367D" w:rsidRPr="001A5361">
        <w:rPr>
          <w:rFonts w:ascii="Bookman Old Style" w:hAnsi="Bookman Old Style" w:cs="Estrangelo Edessa"/>
          <w:sz w:val="28"/>
          <w:szCs w:val="28"/>
        </w:rPr>
        <w:t xml:space="preserve">del artículo 624 del </w:t>
      </w:r>
      <w:r w:rsidR="00A93C41" w:rsidRPr="001A5361">
        <w:rPr>
          <w:rFonts w:ascii="Bookman Old Style" w:hAnsi="Bookman Old Style" w:cs="Estrangelo Edessa"/>
          <w:sz w:val="28"/>
          <w:szCs w:val="28"/>
        </w:rPr>
        <w:t xml:space="preserve">CGP, </w:t>
      </w:r>
      <w:r w:rsidR="00F4367D" w:rsidRPr="001A5361">
        <w:rPr>
          <w:rFonts w:ascii="Bookman Old Style" w:hAnsi="Bookman Old Style" w:cs="Estrangelo Edessa"/>
          <w:sz w:val="28"/>
          <w:szCs w:val="28"/>
        </w:rPr>
        <w:t xml:space="preserve">que condujo a la violación del literal d) del </w:t>
      </w:r>
      <w:r w:rsidR="00A84782" w:rsidRPr="001A5361">
        <w:rPr>
          <w:rFonts w:ascii="Bookman Old Style" w:hAnsi="Bookman Old Style" w:cs="Estrangelo Edessa"/>
          <w:sz w:val="28"/>
          <w:szCs w:val="28"/>
        </w:rPr>
        <w:t>precepto</w:t>
      </w:r>
      <w:r w:rsidR="00F4367D" w:rsidRPr="001A5361">
        <w:rPr>
          <w:rFonts w:ascii="Bookman Old Style" w:hAnsi="Bookman Old Style" w:cs="Estrangelo Edessa"/>
          <w:sz w:val="28"/>
          <w:szCs w:val="28"/>
        </w:rPr>
        <w:t xml:space="preserve"> 13 de la Ley 797 de 2003, </w:t>
      </w:r>
      <w:r w:rsidR="00A84782" w:rsidRPr="001A5361">
        <w:rPr>
          <w:rFonts w:ascii="Bookman Old Style" w:hAnsi="Bookman Old Style" w:cs="Estrangelo Edessa"/>
          <w:sz w:val="28"/>
          <w:szCs w:val="28"/>
        </w:rPr>
        <w:t xml:space="preserve">modificatorio del </w:t>
      </w:r>
      <w:r w:rsidR="00F4367D" w:rsidRPr="001A5361">
        <w:rPr>
          <w:rFonts w:ascii="Bookman Old Style" w:hAnsi="Bookman Old Style" w:cs="Estrangelo Edessa"/>
          <w:sz w:val="28"/>
          <w:szCs w:val="28"/>
        </w:rPr>
        <w:t>47 de la Ley 100 de 1993</w:t>
      </w:r>
      <w:r w:rsidR="00A93C41" w:rsidRPr="001A5361">
        <w:rPr>
          <w:rFonts w:ascii="Bookman Old Style" w:hAnsi="Bookman Old Style" w:cs="Estrangelo Edessa"/>
          <w:sz w:val="28"/>
          <w:szCs w:val="28"/>
        </w:rPr>
        <w:t xml:space="preserve">; </w:t>
      </w:r>
      <w:r w:rsidR="00F4367D" w:rsidRPr="001A5361">
        <w:rPr>
          <w:rFonts w:ascii="Bookman Old Style" w:hAnsi="Bookman Old Style" w:cs="Estrangelo Edessa"/>
          <w:sz w:val="28"/>
          <w:szCs w:val="28"/>
        </w:rPr>
        <w:t xml:space="preserve">48 del </w:t>
      </w:r>
      <w:r w:rsidR="00A84782" w:rsidRPr="001A5361">
        <w:rPr>
          <w:rFonts w:ascii="Bookman Old Style" w:hAnsi="Bookman Old Style" w:cs="Estrangelo Edessa"/>
          <w:sz w:val="28"/>
          <w:szCs w:val="28"/>
        </w:rPr>
        <w:t>CPT</w:t>
      </w:r>
      <w:r w:rsidR="00A93C41" w:rsidRPr="001A5361">
        <w:rPr>
          <w:rFonts w:ascii="Bookman Old Style" w:hAnsi="Bookman Old Style" w:cs="Estrangelo Edessa"/>
          <w:sz w:val="28"/>
          <w:szCs w:val="28"/>
        </w:rPr>
        <w:t>SS</w:t>
      </w:r>
      <w:r w:rsidR="00A84782" w:rsidRPr="001A5361">
        <w:rPr>
          <w:rFonts w:ascii="Bookman Old Style" w:hAnsi="Bookman Old Style" w:cs="Estrangelo Edessa"/>
          <w:sz w:val="28"/>
          <w:szCs w:val="28"/>
        </w:rPr>
        <w:t>;</w:t>
      </w:r>
      <w:r w:rsidR="00F4367D" w:rsidRPr="001A5361">
        <w:rPr>
          <w:rFonts w:ascii="Bookman Old Style" w:hAnsi="Bookman Old Style" w:cs="Estrangelo Edessa"/>
          <w:sz w:val="28"/>
          <w:szCs w:val="28"/>
        </w:rPr>
        <w:t xml:space="preserve"> 29 y 230 de la </w:t>
      </w:r>
      <w:r w:rsidR="00A93C41" w:rsidRPr="001A5361">
        <w:rPr>
          <w:rFonts w:ascii="Bookman Old Style" w:hAnsi="Bookman Old Style" w:cs="Estrangelo Edessa"/>
          <w:sz w:val="28"/>
          <w:szCs w:val="28"/>
        </w:rPr>
        <w:t xml:space="preserve">CP. </w:t>
      </w:r>
    </w:p>
    <w:p w14:paraId="3C91DCB7" w14:textId="22D55933" w:rsidR="009D197E" w:rsidRPr="001A5361" w:rsidRDefault="00ED34C8"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lastRenderedPageBreak/>
        <w:t>En la demostración</w:t>
      </w:r>
      <w:r w:rsidR="009D197E" w:rsidRPr="001A5361">
        <w:rPr>
          <w:rFonts w:ascii="Bookman Old Style" w:hAnsi="Bookman Old Style" w:cs="Estrangelo Edessa"/>
          <w:sz w:val="28"/>
          <w:szCs w:val="28"/>
        </w:rPr>
        <w:t xml:space="preserve"> del cargo</w:t>
      </w:r>
      <w:r w:rsidRPr="001A5361">
        <w:rPr>
          <w:rFonts w:ascii="Bookman Old Style" w:hAnsi="Bookman Old Style" w:cs="Estrangelo Edessa"/>
          <w:sz w:val="28"/>
          <w:szCs w:val="28"/>
        </w:rPr>
        <w:t xml:space="preserve"> sostiene que </w:t>
      </w:r>
      <w:r w:rsidR="00A84782" w:rsidRPr="001A5361">
        <w:rPr>
          <w:rFonts w:ascii="Bookman Old Style" w:hAnsi="Bookman Old Style" w:cs="Estrangelo Edessa"/>
          <w:sz w:val="28"/>
          <w:szCs w:val="28"/>
        </w:rPr>
        <w:t>al aplicar el precedente vertido en la sentencia</w:t>
      </w:r>
      <w:r w:rsidR="000B72D0" w:rsidRPr="001A5361">
        <w:rPr>
          <w:rFonts w:ascii="Bookman Old Style" w:hAnsi="Bookman Old Style" w:cs="Estrangelo Edessa"/>
          <w:sz w:val="28"/>
          <w:szCs w:val="28"/>
        </w:rPr>
        <w:t xml:space="preserve"> </w:t>
      </w:r>
      <w:r w:rsidR="00424BEA" w:rsidRPr="001A5361">
        <w:rPr>
          <w:rFonts w:ascii="Bookman Old Style" w:hAnsi="Bookman Old Style" w:cs="Estrangelo Edessa"/>
          <w:sz w:val="28"/>
          <w:szCs w:val="28"/>
        </w:rPr>
        <w:t>CSJ SL1730-2020</w:t>
      </w:r>
      <w:r w:rsidR="00A84782" w:rsidRPr="001A5361">
        <w:rPr>
          <w:rFonts w:ascii="Bookman Old Style" w:hAnsi="Bookman Old Style" w:cs="Estrangelo Edessa"/>
          <w:sz w:val="28"/>
          <w:szCs w:val="28"/>
        </w:rPr>
        <w:t xml:space="preserve">, el Tribunal incurrió en </w:t>
      </w:r>
      <w:r w:rsidR="006627FF" w:rsidRPr="001A5361">
        <w:rPr>
          <w:rFonts w:ascii="Bookman Old Style" w:hAnsi="Bookman Old Style" w:cs="Estrangelo Edessa"/>
          <w:sz w:val="28"/>
          <w:szCs w:val="28"/>
        </w:rPr>
        <w:t xml:space="preserve">un </w:t>
      </w:r>
      <w:r w:rsidR="004862D1" w:rsidRPr="001A5361">
        <w:rPr>
          <w:rFonts w:ascii="Bookman Old Style" w:hAnsi="Bookman Old Style" w:cs="Estrangelo Edessa"/>
          <w:sz w:val="28"/>
          <w:szCs w:val="28"/>
        </w:rPr>
        <w:t>defecto sustantivo</w:t>
      </w:r>
      <w:r w:rsidR="007A50B9" w:rsidRPr="001A5361">
        <w:rPr>
          <w:rFonts w:ascii="Bookman Old Style" w:hAnsi="Bookman Old Style" w:cs="Estrangelo Edessa"/>
          <w:sz w:val="28"/>
          <w:szCs w:val="28"/>
        </w:rPr>
        <w:t xml:space="preserve">, pues desconoció </w:t>
      </w:r>
      <w:r w:rsidR="004862D1" w:rsidRPr="001A5361">
        <w:rPr>
          <w:rFonts w:ascii="Bookman Old Style" w:hAnsi="Bookman Old Style" w:cs="Estrangelo Edessa"/>
          <w:sz w:val="28"/>
          <w:szCs w:val="28"/>
        </w:rPr>
        <w:t xml:space="preserve">que el cambio jurisprudencial no podía </w:t>
      </w:r>
      <w:r w:rsidR="00A84782" w:rsidRPr="001A5361">
        <w:rPr>
          <w:rFonts w:ascii="Bookman Old Style" w:hAnsi="Bookman Old Style" w:cs="Estrangelo Edessa"/>
          <w:sz w:val="28"/>
          <w:szCs w:val="28"/>
        </w:rPr>
        <w:t>menoscabar</w:t>
      </w:r>
      <w:r w:rsidR="004862D1" w:rsidRPr="001A5361">
        <w:rPr>
          <w:rFonts w:ascii="Bookman Old Style" w:hAnsi="Bookman Old Style" w:cs="Estrangelo Edessa"/>
          <w:sz w:val="28"/>
          <w:szCs w:val="28"/>
        </w:rPr>
        <w:t xml:space="preserve"> la intangibilidad de los principios constitucionales y legales </w:t>
      </w:r>
      <w:r w:rsidR="007A50B9" w:rsidRPr="001A5361">
        <w:rPr>
          <w:rFonts w:ascii="Bookman Old Style" w:hAnsi="Bookman Old Style" w:cs="Estrangelo Edessa"/>
          <w:sz w:val="28"/>
          <w:szCs w:val="28"/>
        </w:rPr>
        <w:t>conforme a</w:t>
      </w:r>
      <w:r w:rsidR="004862D1" w:rsidRPr="001A5361">
        <w:rPr>
          <w:rFonts w:ascii="Bookman Old Style" w:hAnsi="Bookman Old Style" w:cs="Estrangelo Edessa"/>
          <w:sz w:val="28"/>
          <w:szCs w:val="28"/>
        </w:rPr>
        <w:t xml:space="preserve"> los cuales el </w:t>
      </w:r>
      <w:r w:rsidR="006627FF" w:rsidRPr="001A5361">
        <w:rPr>
          <w:rFonts w:ascii="Bookman Old Style" w:hAnsi="Bookman Old Style" w:cs="Estrangelo Edessa"/>
          <w:i/>
          <w:iCs/>
          <w:sz w:val="28"/>
          <w:szCs w:val="28"/>
        </w:rPr>
        <w:t>a quo</w:t>
      </w:r>
      <w:r w:rsidR="006627FF" w:rsidRPr="001A5361">
        <w:rPr>
          <w:rFonts w:ascii="Bookman Old Style" w:hAnsi="Bookman Old Style" w:cs="Estrangelo Edessa"/>
          <w:sz w:val="28"/>
          <w:szCs w:val="28"/>
        </w:rPr>
        <w:t xml:space="preserve"> decidió.</w:t>
      </w:r>
    </w:p>
    <w:p w14:paraId="731BAF91" w14:textId="54B72EC1" w:rsidR="009D197E" w:rsidRPr="001A5361" w:rsidRDefault="002E3A2B"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Asegura</w:t>
      </w:r>
      <w:r w:rsidR="009D197E" w:rsidRPr="001A5361">
        <w:rPr>
          <w:rFonts w:ascii="Bookman Old Style" w:hAnsi="Bookman Old Style" w:cs="Estrangelo Edessa"/>
          <w:sz w:val="28"/>
          <w:szCs w:val="28"/>
        </w:rPr>
        <w:t xml:space="preserve"> que</w:t>
      </w:r>
      <w:r w:rsidRPr="001A5361">
        <w:rPr>
          <w:rFonts w:ascii="Bookman Old Style" w:hAnsi="Bookman Old Style" w:cs="Estrangelo Edessa"/>
          <w:sz w:val="28"/>
          <w:szCs w:val="28"/>
        </w:rPr>
        <w:t xml:space="preserve">, </w:t>
      </w:r>
      <w:r w:rsidR="00C33E3E" w:rsidRPr="001A5361">
        <w:rPr>
          <w:rFonts w:ascii="Bookman Old Style" w:hAnsi="Bookman Old Style" w:cs="Estrangelo Edessa"/>
          <w:sz w:val="28"/>
          <w:szCs w:val="28"/>
        </w:rPr>
        <w:t xml:space="preserve">bajo </w:t>
      </w:r>
      <w:r w:rsidR="00A84782" w:rsidRPr="001A5361">
        <w:rPr>
          <w:rFonts w:ascii="Bookman Old Style" w:hAnsi="Bookman Old Style" w:cs="Estrangelo Edessa"/>
          <w:sz w:val="28"/>
          <w:szCs w:val="28"/>
        </w:rPr>
        <w:t>esa</w:t>
      </w:r>
      <w:r w:rsidR="00C33E3E" w:rsidRPr="001A5361">
        <w:rPr>
          <w:rFonts w:ascii="Bookman Old Style" w:hAnsi="Bookman Old Style" w:cs="Estrangelo Edessa"/>
          <w:sz w:val="28"/>
          <w:szCs w:val="28"/>
        </w:rPr>
        <w:t xml:space="preserve"> premisa, </w:t>
      </w:r>
      <w:r w:rsidR="00A316BB" w:rsidRPr="001A5361">
        <w:rPr>
          <w:rFonts w:ascii="Bookman Old Style" w:hAnsi="Bookman Old Style" w:cs="Estrangelo Edessa"/>
          <w:sz w:val="28"/>
          <w:szCs w:val="28"/>
        </w:rPr>
        <w:t>la alzada</w:t>
      </w:r>
      <w:r w:rsidR="00C33E3E" w:rsidRPr="001A5361">
        <w:rPr>
          <w:rFonts w:ascii="Bookman Old Style" w:hAnsi="Bookman Old Style" w:cs="Estrangelo Edessa"/>
          <w:sz w:val="28"/>
          <w:szCs w:val="28"/>
        </w:rPr>
        <w:t xml:space="preserve"> debió resolverse con observancia de los preceptos legales y jurisprudenciales vigentes para el momento en que se </w:t>
      </w:r>
      <w:r w:rsidR="00A84782" w:rsidRPr="001A5361">
        <w:rPr>
          <w:rFonts w:ascii="Bookman Old Style" w:hAnsi="Bookman Old Style" w:cs="Estrangelo Edessa"/>
          <w:sz w:val="28"/>
          <w:szCs w:val="28"/>
        </w:rPr>
        <w:t>profirió</w:t>
      </w:r>
      <w:r w:rsidR="00C33E3E" w:rsidRPr="001A5361">
        <w:rPr>
          <w:rFonts w:ascii="Bookman Old Style" w:hAnsi="Bookman Old Style" w:cs="Estrangelo Edessa"/>
          <w:sz w:val="28"/>
          <w:szCs w:val="28"/>
        </w:rPr>
        <w:t xml:space="preserve"> la sentencia de primera instancia</w:t>
      </w:r>
      <w:r w:rsidR="00EA1890" w:rsidRPr="001A5361">
        <w:rPr>
          <w:rFonts w:ascii="Bookman Old Style" w:hAnsi="Bookman Old Style" w:cs="Estrangelo Edessa"/>
          <w:sz w:val="28"/>
          <w:szCs w:val="28"/>
        </w:rPr>
        <w:t>,</w:t>
      </w:r>
      <w:r w:rsidR="00C33E3E" w:rsidRPr="001A5361">
        <w:rPr>
          <w:rFonts w:ascii="Bookman Old Style" w:hAnsi="Bookman Old Style" w:cs="Estrangelo Edessa"/>
          <w:sz w:val="28"/>
          <w:szCs w:val="28"/>
        </w:rPr>
        <w:t xml:space="preserve"> en estricto acatamiento a lo dispuesto en el canon 624 del C</w:t>
      </w:r>
      <w:r w:rsidR="00E76FB4" w:rsidRPr="001A5361">
        <w:rPr>
          <w:rFonts w:ascii="Bookman Old Style" w:hAnsi="Bookman Old Style" w:cs="Estrangelo Edessa"/>
          <w:sz w:val="28"/>
          <w:szCs w:val="28"/>
        </w:rPr>
        <w:t>ódigo General del Proceso</w:t>
      </w:r>
      <w:r w:rsidR="0022798E" w:rsidRPr="001A5361">
        <w:rPr>
          <w:rFonts w:ascii="Bookman Old Style" w:hAnsi="Bookman Old Style" w:cs="Estrangelo Edessa"/>
          <w:sz w:val="28"/>
          <w:szCs w:val="28"/>
        </w:rPr>
        <w:t xml:space="preserve">, lo que condujo al </w:t>
      </w:r>
      <w:r w:rsidR="00EA45A8" w:rsidRPr="001A5361">
        <w:rPr>
          <w:rFonts w:ascii="Bookman Old Style" w:hAnsi="Bookman Old Style" w:cs="Estrangelo Edessa"/>
          <w:sz w:val="28"/>
          <w:szCs w:val="28"/>
        </w:rPr>
        <w:t xml:space="preserve">quebrantamiento del resto de las normas sustanciales señaladas en la proposición jurídica. </w:t>
      </w:r>
    </w:p>
    <w:p w14:paraId="791C8297" w14:textId="01D11820" w:rsidR="009D197E" w:rsidRPr="001A5361" w:rsidRDefault="00A84782"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Expresa que si </w:t>
      </w:r>
      <w:r w:rsidR="00551AB8" w:rsidRPr="001A5361">
        <w:rPr>
          <w:rFonts w:ascii="Bookman Old Style" w:hAnsi="Bookman Old Style" w:cs="Estrangelo Edessa"/>
          <w:sz w:val="28"/>
          <w:szCs w:val="28"/>
        </w:rPr>
        <w:t xml:space="preserve">el </w:t>
      </w:r>
      <w:r w:rsidR="00A316BB" w:rsidRPr="001A5361">
        <w:rPr>
          <w:rFonts w:ascii="Bookman Old Style" w:hAnsi="Bookman Old Style" w:cs="Estrangelo Edessa"/>
          <w:i/>
          <w:iCs/>
          <w:sz w:val="28"/>
          <w:szCs w:val="28"/>
        </w:rPr>
        <w:t>ad quem</w:t>
      </w:r>
      <w:r w:rsidR="007C59AE" w:rsidRPr="001A5361">
        <w:rPr>
          <w:rFonts w:ascii="Bookman Old Style" w:hAnsi="Bookman Old Style" w:cs="Estrangelo Edessa"/>
          <w:sz w:val="28"/>
          <w:szCs w:val="28"/>
        </w:rPr>
        <w:t xml:space="preserve"> </w:t>
      </w:r>
      <w:r w:rsidRPr="001A5361">
        <w:rPr>
          <w:rFonts w:ascii="Bookman Old Style" w:hAnsi="Bookman Old Style" w:cs="Estrangelo Edessa"/>
          <w:sz w:val="28"/>
          <w:szCs w:val="28"/>
        </w:rPr>
        <w:t>hubiere aplicado el artículo</w:t>
      </w:r>
      <w:r w:rsidR="003B70F1" w:rsidRPr="001A5361">
        <w:rPr>
          <w:rFonts w:ascii="Bookman Old Style" w:hAnsi="Bookman Old Style" w:cs="Estrangelo Edessa"/>
          <w:sz w:val="28"/>
          <w:szCs w:val="28"/>
        </w:rPr>
        <w:t xml:space="preserve"> </w:t>
      </w:r>
      <w:r w:rsidR="007C59AE" w:rsidRPr="001A5361">
        <w:rPr>
          <w:rFonts w:ascii="Bookman Old Style" w:hAnsi="Bookman Old Style" w:cs="Estrangelo Edessa"/>
          <w:sz w:val="28"/>
          <w:szCs w:val="28"/>
        </w:rPr>
        <w:t>47 de la Ley 100 de 1993</w:t>
      </w:r>
      <w:r w:rsidR="003B70F1" w:rsidRPr="001A5361">
        <w:rPr>
          <w:rFonts w:ascii="Bookman Old Style" w:hAnsi="Bookman Old Style" w:cs="Estrangelo Edessa"/>
          <w:sz w:val="28"/>
          <w:szCs w:val="28"/>
        </w:rPr>
        <w:t>,</w:t>
      </w:r>
      <w:r w:rsidR="007C59AE" w:rsidRPr="001A5361">
        <w:rPr>
          <w:rFonts w:ascii="Bookman Old Style" w:hAnsi="Bookman Old Style" w:cs="Estrangelo Edessa"/>
          <w:sz w:val="28"/>
          <w:szCs w:val="28"/>
        </w:rPr>
        <w:t xml:space="preserve"> modificado por el 13 de la Ley 797 de 2003</w:t>
      </w:r>
      <w:r w:rsidRPr="001A5361">
        <w:rPr>
          <w:rFonts w:ascii="Bookman Old Style" w:hAnsi="Bookman Old Style" w:cs="Estrangelo Edessa"/>
          <w:sz w:val="28"/>
          <w:szCs w:val="28"/>
        </w:rPr>
        <w:t>,</w:t>
      </w:r>
      <w:r w:rsidR="00E11168" w:rsidRPr="001A5361">
        <w:rPr>
          <w:rFonts w:ascii="Bookman Old Style" w:hAnsi="Bookman Old Style" w:cs="Estrangelo Edessa"/>
          <w:sz w:val="28"/>
          <w:szCs w:val="28"/>
        </w:rPr>
        <w:t xml:space="preserve"> </w:t>
      </w:r>
      <w:r w:rsidRPr="001A5361">
        <w:rPr>
          <w:rFonts w:ascii="Bookman Old Style" w:hAnsi="Bookman Old Style" w:cs="Estrangelo Edessa"/>
          <w:sz w:val="28"/>
          <w:szCs w:val="28"/>
        </w:rPr>
        <w:t xml:space="preserve">sin referirse a aquel </w:t>
      </w:r>
      <w:r w:rsidR="00A5518B" w:rsidRPr="001A5361">
        <w:rPr>
          <w:rFonts w:ascii="Bookman Old Style" w:hAnsi="Bookman Old Style" w:cs="Estrangelo Edessa"/>
          <w:sz w:val="28"/>
          <w:szCs w:val="28"/>
        </w:rPr>
        <w:t>precedente</w:t>
      </w:r>
      <w:r w:rsidRPr="001A5361">
        <w:rPr>
          <w:rFonts w:ascii="Bookman Old Style" w:hAnsi="Bookman Old Style" w:cs="Estrangelo Edessa"/>
          <w:sz w:val="28"/>
          <w:szCs w:val="28"/>
        </w:rPr>
        <w:t>,</w:t>
      </w:r>
      <w:r w:rsidR="00A5518B" w:rsidRPr="001A5361">
        <w:rPr>
          <w:rFonts w:ascii="Bookman Old Style" w:hAnsi="Bookman Old Style" w:cs="Estrangelo Edessa"/>
          <w:sz w:val="28"/>
          <w:szCs w:val="28"/>
        </w:rPr>
        <w:t xml:space="preserve"> habría</w:t>
      </w:r>
      <w:r w:rsidR="007E54D0" w:rsidRPr="001A5361">
        <w:rPr>
          <w:rFonts w:ascii="Bookman Old Style" w:hAnsi="Bookman Old Style" w:cs="Estrangelo Edessa"/>
          <w:sz w:val="28"/>
          <w:szCs w:val="28"/>
        </w:rPr>
        <w:t xml:space="preserve"> </w:t>
      </w:r>
      <w:r w:rsidR="00E11168" w:rsidRPr="001A5361">
        <w:rPr>
          <w:rFonts w:ascii="Bookman Old Style" w:hAnsi="Bookman Old Style" w:cs="Estrangelo Edessa"/>
          <w:sz w:val="28"/>
          <w:szCs w:val="28"/>
        </w:rPr>
        <w:t xml:space="preserve">encontrado </w:t>
      </w:r>
      <w:r w:rsidR="007E54D0" w:rsidRPr="001A5361">
        <w:rPr>
          <w:rFonts w:ascii="Bookman Old Style" w:hAnsi="Bookman Old Style" w:cs="Estrangelo Edessa"/>
          <w:sz w:val="28"/>
          <w:szCs w:val="28"/>
        </w:rPr>
        <w:t>demostrado que para la época en que se interpuso el recurso de apelación</w:t>
      </w:r>
      <w:r w:rsidRPr="001A5361">
        <w:rPr>
          <w:rFonts w:ascii="Bookman Old Style" w:hAnsi="Bookman Old Style" w:cs="Estrangelo Edessa"/>
          <w:sz w:val="28"/>
          <w:szCs w:val="28"/>
        </w:rPr>
        <w:t xml:space="preserve"> contra el fallo de primer nivel</w:t>
      </w:r>
      <w:r w:rsidR="00217CFE" w:rsidRPr="001A5361">
        <w:rPr>
          <w:rFonts w:ascii="Bookman Old Style" w:hAnsi="Bookman Old Style" w:cs="Estrangelo Edessa"/>
          <w:sz w:val="28"/>
          <w:szCs w:val="28"/>
        </w:rPr>
        <w:t>,</w:t>
      </w:r>
      <w:r w:rsidRPr="001A5361">
        <w:rPr>
          <w:rFonts w:ascii="Bookman Old Style" w:hAnsi="Bookman Old Style" w:cs="Estrangelo Edessa"/>
          <w:sz w:val="28"/>
          <w:szCs w:val="28"/>
        </w:rPr>
        <w:t xml:space="preserve"> </w:t>
      </w:r>
      <w:r w:rsidR="007E54D0" w:rsidRPr="001A5361">
        <w:rPr>
          <w:rFonts w:ascii="Bookman Old Style" w:hAnsi="Bookman Old Style" w:cs="Estrangelo Edessa"/>
          <w:sz w:val="28"/>
          <w:szCs w:val="28"/>
        </w:rPr>
        <w:t xml:space="preserve">estaba vigente el requisito de los </w:t>
      </w:r>
      <w:r w:rsidR="00E11168" w:rsidRPr="001A5361">
        <w:rPr>
          <w:rFonts w:ascii="Bookman Old Style" w:hAnsi="Bookman Old Style" w:cs="Estrangelo Edessa"/>
          <w:sz w:val="28"/>
          <w:szCs w:val="28"/>
        </w:rPr>
        <w:t>cinco</w:t>
      </w:r>
      <w:r w:rsidR="007E54D0" w:rsidRPr="001A5361">
        <w:rPr>
          <w:rFonts w:ascii="Bookman Old Style" w:hAnsi="Bookman Old Style" w:cs="Estrangelo Edessa"/>
          <w:sz w:val="28"/>
          <w:szCs w:val="28"/>
        </w:rPr>
        <w:t xml:space="preserve"> años de convivencia con antelación al fallecimiento del causante para que le fue</w:t>
      </w:r>
      <w:r w:rsidR="00CE072E" w:rsidRPr="001A5361">
        <w:rPr>
          <w:rFonts w:ascii="Bookman Old Style" w:hAnsi="Bookman Old Style" w:cs="Estrangelo Edessa"/>
          <w:sz w:val="28"/>
          <w:szCs w:val="28"/>
        </w:rPr>
        <w:t>re</w:t>
      </w:r>
      <w:r w:rsidR="007E54D0" w:rsidRPr="001A5361">
        <w:rPr>
          <w:rFonts w:ascii="Bookman Old Style" w:hAnsi="Bookman Old Style" w:cs="Estrangelo Edessa"/>
          <w:sz w:val="28"/>
          <w:szCs w:val="28"/>
        </w:rPr>
        <w:t xml:space="preserve"> concedida la pensión a la cónyuge supérstite</w:t>
      </w:r>
      <w:r w:rsidR="00217CFE" w:rsidRPr="001A5361">
        <w:rPr>
          <w:rFonts w:ascii="Bookman Old Style" w:hAnsi="Bookman Old Style" w:cs="Estrangelo Edessa"/>
          <w:sz w:val="28"/>
          <w:szCs w:val="28"/>
        </w:rPr>
        <w:t>, exigencia que esta no satisfizo, por lo que deb</w:t>
      </w:r>
      <w:r w:rsidR="009D259C" w:rsidRPr="001A5361">
        <w:rPr>
          <w:rFonts w:ascii="Bookman Old Style" w:hAnsi="Bookman Old Style" w:cs="Estrangelo Edessa"/>
          <w:sz w:val="28"/>
          <w:szCs w:val="28"/>
        </w:rPr>
        <w:t>ía agotar</w:t>
      </w:r>
      <w:r w:rsidR="0042072D" w:rsidRPr="001A5361">
        <w:rPr>
          <w:rFonts w:ascii="Bookman Old Style" w:hAnsi="Bookman Old Style" w:cs="Estrangelo Edessa"/>
          <w:sz w:val="28"/>
          <w:szCs w:val="28"/>
        </w:rPr>
        <w:t>se</w:t>
      </w:r>
      <w:r w:rsidR="009D259C" w:rsidRPr="001A5361">
        <w:rPr>
          <w:rFonts w:ascii="Bookman Old Style" w:hAnsi="Bookman Old Style" w:cs="Estrangelo Edessa"/>
          <w:sz w:val="28"/>
          <w:szCs w:val="28"/>
        </w:rPr>
        <w:t xml:space="preserve"> el orden de prelación </w:t>
      </w:r>
      <w:r w:rsidR="00217CFE" w:rsidRPr="001A5361">
        <w:rPr>
          <w:rFonts w:ascii="Bookman Old Style" w:hAnsi="Bookman Old Style" w:cs="Estrangelo Edessa"/>
          <w:sz w:val="28"/>
          <w:szCs w:val="28"/>
        </w:rPr>
        <w:t>previsto en la norma, y en consecuencia, reconocerle el derecho.</w:t>
      </w:r>
    </w:p>
    <w:p w14:paraId="6EE43796" w14:textId="5C6AE5DD" w:rsidR="009704FE" w:rsidRPr="001A5361" w:rsidRDefault="009704FE"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Afirma</w:t>
      </w:r>
      <w:r w:rsidR="00217CFE" w:rsidRPr="001A5361">
        <w:rPr>
          <w:rFonts w:ascii="Bookman Old Style" w:hAnsi="Bookman Old Style" w:cs="Estrangelo Edessa"/>
          <w:sz w:val="28"/>
          <w:szCs w:val="28"/>
        </w:rPr>
        <w:t xml:space="preserve"> que el colegiado exigió una serie de requisitos </w:t>
      </w:r>
      <w:r w:rsidRPr="001A5361">
        <w:rPr>
          <w:rFonts w:ascii="Bookman Old Style" w:hAnsi="Bookman Old Style" w:cs="Estrangelo Edessa"/>
          <w:sz w:val="28"/>
          <w:szCs w:val="28"/>
        </w:rPr>
        <w:t xml:space="preserve">no previstos en la ley, como demostrar que el primer orden de beneficiarios de la pensión se encontrara agotado, y que la cónyuge debía ser vencida en juicio en una decisión que </w:t>
      </w:r>
      <w:r w:rsidRPr="001A5361">
        <w:rPr>
          <w:rFonts w:ascii="Bookman Old Style" w:hAnsi="Bookman Old Style" w:cs="Estrangelo Edessa"/>
          <w:sz w:val="28"/>
          <w:szCs w:val="28"/>
        </w:rPr>
        <w:lastRenderedPageBreak/>
        <w:t>hiciera tránsito a cosa juzgada</w:t>
      </w:r>
      <w:r w:rsidR="00A0410E" w:rsidRPr="001A5361">
        <w:rPr>
          <w:rFonts w:ascii="Bookman Old Style" w:hAnsi="Bookman Old Style" w:cs="Estrangelo Edessa"/>
          <w:sz w:val="28"/>
          <w:szCs w:val="28"/>
        </w:rPr>
        <w:t xml:space="preserve"> y, </w:t>
      </w:r>
      <w:r w:rsidRPr="001A5361">
        <w:rPr>
          <w:rFonts w:ascii="Bookman Old Style" w:hAnsi="Bookman Old Style" w:cs="Estrangelo Edessa"/>
          <w:sz w:val="28"/>
          <w:szCs w:val="28"/>
        </w:rPr>
        <w:t xml:space="preserve">si el propio Tribunal entendió que no era imperativo integrar el litisconsorcio necesario a la luz de la sentencia CSJ STL10447-2017, entonces estaba obligado a verificar si ella, en calidad de madre del causante, reunía las condiciones exigidas para ser beneficiaria de la pensión de sobrevivientes, cosa que no hizo, pese a que tuvo a su alcance </w:t>
      </w:r>
      <w:r w:rsidR="00B00F43" w:rsidRPr="001A5361">
        <w:rPr>
          <w:rFonts w:ascii="Bookman Old Style" w:hAnsi="Bookman Old Style" w:cs="Estrangelo Edessa"/>
          <w:sz w:val="28"/>
          <w:szCs w:val="28"/>
        </w:rPr>
        <w:t>tod</w:t>
      </w:r>
      <w:r w:rsidRPr="001A5361">
        <w:rPr>
          <w:rFonts w:ascii="Bookman Old Style" w:hAnsi="Bookman Old Style" w:cs="Estrangelo Edessa"/>
          <w:sz w:val="28"/>
          <w:szCs w:val="28"/>
        </w:rPr>
        <w:t>as las pruebas que así lo acreditaban.</w:t>
      </w:r>
    </w:p>
    <w:p w14:paraId="1BD8150A" w14:textId="0C013BA3" w:rsidR="00060C29" w:rsidRPr="001A5361" w:rsidRDefault="009704FE"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Agrega que la investigación </w:t>
      </w:r>
      <w:r w:rsidR="007A50B9" w:rsidRPr="001A5361">
        <w:rPr>
          <w:rFonts w:ascii="Bookman Old Style" w:hAnsi="Bookman Old Style" w:cs="Estrangelo Edessa"/>
          <w:sz w:val="28"/>
          <w:szCs w:val="28"/>
        </w:rPr>
        <w:t>adelantada</w:t>
      </w:r>
      <w:r w:rsidRPr="001A5361">
        <w:rPr>
          <w:rFonts w:ascii="Bookman Old Style" w:hAnsi="Bookman Old Style" w:cs="Estrangelo Edessa"/>
          <w:sz w:val="28"/>
          <w:szCs w:val="28"/>
        </w:rPr>
        <w:t xml:space="preserve"> por </w:t>
      </w:r>
      <w:r w:rsidR="007A50B9" w:rsidRPr="001A5361">
        <w:rPr>
          <w:rFonts w:ascii="Bookman Old Style" w:hAnsi="Bookman Old Style" w:cs="Estrangelo Edessa"/>
          <w:sz w:val="28"/>
          <w:szCs w:val="28"/>
        </w:rPr>
        <w:t>la entidad administradora</w:t>
      </w:r>
      <w:r w:rsidRPr="001A5361">
        <w:rPr>
          <w:rFonts w:ascii="Bookman Old Style" w:hAnsi="Bookman Old Style" w:cs="Estrangelo Edessa"/>
          <w:sz w:val="28"/>
          <w:szCs w:val="28"/>
        </w:rPr>
        <w:t xml:space="preserve"> corrobora que la esposa del afiliado no convivió con este durante sus últimos cinco años de vida.</w:t>
      </w:r>
    </w:p>
    <w:p w14:paraId="152DFA8F" w14:textId="29274DD2" w:rsidR="00FA398B" w:rsidRPr="001A5361" w:rsidRDefault="00FA398B" w:rsidP="00A0410E">
      <w:pPr>
        <w:pStyle w:val="Ttulo3"/>
        <w:widowControl w:val="0"/>
        <w:numPr>
          <w:ilvl w:val="0"/>
          <w:numId w:val="14"/>
        </w:numPr>
        <w:tabs>
          <w:tab w:val="left" w:pos="-1440"/>
          <w:tab w:val="left" w:pos="-720"/>
        </w:tabs>
        <w:suppressAutoHyphens/>
        <w:spacing w:before="480" w:after="100" w:afterAutospacing="1" w:line="360" w:lineRule="auto"/>
        <w:ind w:left="720"/>
        <w:rPr>
          <w:rFonts w:cs="Estrangelo Edessa"/>
          <w:szCs w:val="28"/>
        </w:rPr>
      </w:pPr>
      <w:r w:rsidRPr="001A5361">
        <w:rPr>
          <w:rFonts w:cs="Estrangelo Edessa"/>
          <w:szCs w:val="28"/>
        </w:rPr>
        <w:t>RÉPLICA</w:t>
      </w:r>
    </w:p>
    <w:p w14:paraId="54A48751" w14:textId="5D87CA93" w:rsidR="00FA398B" w:rsidRPr="001A5361" w:rsidRDefault="00FA398B"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Colpensiones </w:t>
      </w:r>
      <w:r w:rsidR="00A0410E" w:rsidRPr="001A5361">
        <w:rPr>
          <w:rFonts w:ascii="Bookman Old Style" w:hAnsi="Bookman Old Style" w:cs="Estrangelo Edessa"/>
          <w:sz w:val="28"/>
          <w:szCs w:val="28"/>
        </w:rPr>
        <w:t xml:space="preserve">refiere </w:t>
      </w:r>
      <w:r w:rsidR="007A50B9" w:rsidRPr="001A5361">
        <w:rPr>
          <w:rFonts w:ascii="Bookman Old Style" w:hAnsi="Bookman Old Style" w:cs="Estrangelo Edessa"/>
          <w:sz w:val="28"/>
          <w:szCs w:val="28"/>
        </w:rPr>
        <w:t>que l</w:t>
      </w:r>
      <w:r w:rsidR="00CE6E07" w:rsidRPr="001A5361">
        <w:rPr>
          <w:rFonts w:ascii="Bookman Old Style" w:hAnsi="Bookman Old Style" w:cs="Estrangelo Edessa"/>
          <w:sz w:val="28"/>
          <w:szCs w:val="28"/>
        </w:rPr>
        <w:t xml:space="preserve">o aducido por la censura es la violación medio, </w:t>
      </w:r>
      <w:r w:rsidR="007A50B9" w:rsidRPr="001A5361">
        <w:rPr>
          <w:rFonts w:ascii="Bookman Old Style" w:hAnsi="Bookman Old Style" w:cs="Estrangelo Edessa"/>
          <w:sz w:val="28"/>
          <w:szCs w:val="28"/>
        </w:rPr>
        <w:t>a pesar de que no esta no lo plantea expresamente de ese modo</w:t>
      </w:r>
      <w:bookmarkStart w:id="1" w:name="OLE_LINK1"/>
      <w:bookmarkStart w:id="2" w:name="OLE_LINK2"/>
      <w:r w:rsidR="00E76FB4" w:rsidRPr="001A5361">
        <w:rPr>
          <w:rFonts w:ascii="Bookman Old Style" w:hAnsi="Bookman Old Style" w:cs="Estrangelo Edessa"/>
          <w:sz w:val="28"/>
          <w:szCs w:val="28"/>
        </w:rPr>
        <w:t xml:space="preserve"> y, s</w:t>
      </w:r>
      <w:r w:rsidR="00C60399" w:rsidRPr="001A5361">
        <w:rPr>
          <w:rFonts w:ascii="Bookman Old Style" w:hAnsi="Bookman Old Style" w:cs="Estrangelo Edessa"/>
          <w:sz w:val="28"/>
          <w:szCs w:val="28"/>
        </w:rPr>
        <w:t xml:space="preserve">ostiene que </w:t>
      </w:r>
      <w:r w:rsidR="00C60399" w:rsidRPr="001A5361">
        <w:rPr>
          <w:rFonts w:ascii="Bookman Old Style" w:hAnsi="Bookman Old Style" w:cs="Estrangelo Edessa"/>
          <w:iCs/>
          <w:sz w:val="28"/>
          <w:szCs w:val="28"/>
        </w:rPr>
        <w:t xml:space="preserve">según </w:t>
      </w:r>
      <w:r w:rsidR="00CE6E07" w:rsidRPr="001A5361">
        <w:rPr>
          <w:rFonts w:ascii="Bookman Old Style" w:hAnsi="Bookman Old Style" w:cs="Estrangelo Edessa"/>
          <w:iCs/>
          <w:sz w:val="28"/>
          <w:szCs w:val="28"/>
        </w:rPr>
        <w:t xml:space="preserve">el nuevo criterio de la Corte vertido </w:t>
      </w:r>
      <w:r w:rsidR="0070266E" w:rsidRPr="001A5361">
        <w:rPr>
          <w:rFonts w:ascii="Bookman Old Style" w:hAnsi="Bookman Old Style" w:cs="Estrangelo Edessa"/>
          <w:sz w:val="28"/>
          <w:szCs w:val="28"/>
        </w:rPr>
        <w:t>en la sentencia CSJ SL1730-2020,</w:t>
      </w:r>
      <w:r w:rsidR="00C60399" w:rsidRPr="001A5361">
        <w:rPr>
          <w:rFonts w:ascii="Bookman Old Style" w:hAnsi="Bookman Old Style" w:cs="Estrangelo Edessa"/>
          <w:sz w:val="28"/>
          <w:szCs w:val="28"/>
        </w:rPr>
        <w:t xml:space="preserve"> el derecho a la prestación del primer orden sucesoral no había desaparecido</w:t>
      </w:r>
      <w:r w:rsidR="00CE6E07" w:rsidRPr="001A5361">
        <w:rPr>
          <w:rFonts w:ascii="Bookman Old Style" w:hAnsi="Bookman Old Style" w:cs="Estrangelo Edessa"/>
          <w:sz w:val="28"/>
          <w:szCs w:val="28"/>
        </w:rPr>
        <w:t>,</w:t>
      </w:r>
      <w:r w:rsidR="00C60399" w:rsidRPr="001A5361">
        <w:rPr>
          <w:rFonts w:ascii="Bookman Old Style" w:hAnsi="Bookman Old Style" w:cs="Estrangelo Edessa"/>
          <w:sz w:val="28"/>
          <w:szCs w:val="28"/>
        </w:rPr>
        <w:t xml:space="preserve"> y consecuencialmente, la cónyuge supérstite continuaba teniendo vocación para obtener la sustitución pensional,</w:t>
      </w:r>
      <w:r w:rsidR="00CE6E07" w:rsidRPr="001A5361">
        <w:rPr>
          <w:rFonts w:ascii="Bookman Old Style" w:hAnsi="Bookman Old Style" w:cs="Estrangelo Edessa"/>
          <w:sz w:val="28"/>
          <w:szCs w:val="28"/>
        </w:rPr>
        <w:t xml:space="preserve"> tal como lo </w:t>
      </w:r>
      <w:r w:rsidR="00C60399" w:rsidRPr="001A5361">
        <w:rPr>
          <w:rFonts w:ascii="Bookman Old Style" w:hAnsi="Bookman Old Style" w:cs="Estrangelo Edessa"/>
          <w:sz w:val="28"/>
          <w:szCs w:val="28"/>
        </w:rPr>
        <w:t>sostuvo el Tribunal</w:t>
      </w:r>
      <w:r w:rsidR="00CE6E07" w:rsidRPr="001A5361">
        <w:rPr>
          <w:rFonts w:ascii="Bookman Old Style" w:hAnsi="Bookman Old Style" w:cs="Estrangelo Edessa"/>
          <w:sz w:val="28"/>
          <w:szCs w:val="28"/>
        </w:rPr>
        <w:t>.</w:t>
      </w:r>
    </w:p>
    <w:p w14:paraId="71064AAE" w14:textId="70261F4E" w:rsidR="000F4D9F" w:rsidRPr="001A5361" w:rsidRDefault="00CE6E07"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Apunta que</w:t>
      </w:r>
      <w:r w:rsidR="00326C35" w:rsidRPr="001A5361">
        <w:rPr>
          <w:rFonts w:ascii="Bookman Old Style" w:hAnsi="Bookman Old Style" w:cs="Estrangelo Edessa"/>
          <w:sz w:val="28"/>
          <w:szCs w:val="28"/>
        </w:rPr>
        <w:t xml:space="preserve">, </w:t>
      </w:r>
      <w:r w:rsidRPr="001A5361">
        <w:rPr>
          <w:rFonts w:ascii="Bookman Old Style" w:hAnsi="Bookman Old Style" w:cs="Estrangelo Edessa"/>
          <w:sz w:val="28"/>
          <w:szCs w:val="28"/>
        </w:rPr>
        <w:t>según la sentencia</w:t>
      </w:r>
      <w:r w:rsidR="00326C35" w:rsidRPr="001A5361">
        <w:rPr>
          <w:rFonts w:ascii="Bookman Old Style" w:hAnsi="Bookman Old Style" w:cs="Estrangelo Edessa"/>
          <w:sz w:val="28"/>
          <w:szCs w:val="28"/>
        </w:rPr>
        <w:t xml:space="preserve"> CC SU113-2018, </w:t>
      </w:r>
      <w:r w:rsidR="000F4D9F" w:rsidRPr="001A5361">
        <w:rPr>
          <w:rFonts w:ascii="Bookman Old Style" w:hAnsi="Bookman Old Style" w:cs="Estrangelo Edessa"/>
          <w:sz w:val="28"/>
          <w:szCs w:val="28"/>
        </w:rPr>
        <w:t xml:space="preserve">la aplicación de un precedente </w:t>
      </w:r>
      <w:r w:rsidR="00326C35" w:rsidRPr="001A5361">
        <w:rPr>
          <w:rFonts w:ascii="Bookman Old Style" w:hAnsi="Bookman Old Style" w:cs="Estrangelo Edessa"/>
          <w:sz w:val="28"/>
          <w:szCs w:val="28"/>
        </w:rPr>
        <w:t>vertical</w:t>
      </w:r>
      <w:r w:rsidR="000F4D9F" w:rsidRPr="001A5361">
        <w:rPr>
          <w:rFonts w:ascii="Bookman Old Style" w:hAnsi="Bookman Old Style" w:cs="Estrangelo Edessa"/>
          <w:sz w:val="28"/>
          <w:szCs w:val="28"/>
        </w:rPr>
        <w:t xml:space="preserve"> no es una posibilidad del juzgador sino una imposición legal</w:t>
      </w:r>
      <w:r w:rsidR="00326C35" w:rsidRPr="001A5361">
        <w:rPr>
          <w:rFonts w:ascii="Bookman Old Style" w:hAnsi="Bookman Old Style" w:cs="Estrangelo Edessa"/>
          <w:sz w:val="28"/>
          <w:szCs w:val="28"/>
        </w:rPr>
        <w:t>,</w:t>
      </w:r>
      <w:r w:rsidR="007105B0" w:rsidRPr="001A5361">
        <w:rPr>
          <w:rFonts w:ascii="Bookman Old Style" w:hAnsi="Bookman Old Style" w:cs="Estrangelo Edessa"/>
          <w:sz w:val="28"/>
          <w:szCs w:val="28"/>
        </w:rPr>
        <w:t xml:space="preserve"> </w:t>
      </w:r>
      <w:r w:rsidR="00326C35" w:rsidRPr="001A5361">
        <w:rPr>
          <w:rFonts w:ascii="Bookman Old Style" w:hAnsi="Bookman Old Style" w:cs="Estrangelo Edessa"/>
          <w:sz w:val="28"/>
          <w:szCs w:val="28"/>
        </w:rPr>
        <w:t xml:space="preserve">pues su </w:t>
      </w:r>
      <w:r w:rsidR="000F4D9F" w:rsidRPr="001A5361">
        <w:rPr>
          <w:rFonts w:ascii="Bookman Old Style" w:hAnsi="Bookman Old Style" w:cs="Estrangelo Edessa"/>
          <w:sz w:val="28"/>
          <w:szCs w:val="28"/>
        </w:rPr>
        <w:t>desconocimiento puede determinar la existencia de un defecto sustantivo</w:t>
      </w:r>
      <w:r w:rsidR="00326C35" w:rsidRPr="001A5361">
        <w:rPr>
          <w:rFonts w:ascii="Bookman Old Style" w:hAnsi="Bookman Old Style" w:cs="Estrangelo Edessa"/>
          <w:sz w:val="28"/>
          <w:szCs w:val="28"/>
        </w:rPr>
        <w:t xml:space="preserve">, en tanto </w:t>
      </w:r>
      <w:r w:rsidR="000F4D9F" w:rsidRPr="001A5361">
        <w:rPr>
          <w:rFonts w:ascii="Bookman Old Style" w:hAnsi="Bookman Old Style" w:cs="Estrangelo Edessa"/>
          <w:sz w:val="28"/>
          <w:szCs w:val="28"/>
        </w:rPr>
        <w:t>es obligatorio para todas las autoridades judiciales</w:t>
      </w:r>
      <w:r w:rsidR="00326C35" w:rsidRPr="001A5361">
        <w:rPr>
          <w:rFonts w:ascii="Bookman Old Style" w:hAnsi="Bookman Old Style" w:cs="Estrangelo Edessa"/>
          <w:sz w:val="28"/>
          <w:szCs w:val="28"/>
        </w:rPr>
        <w:t xml:space="preserve">, lo que, además, </w:t>
      </w:r>
      <w:r w:rsidR="000F4D9F" w:rsidRPr="001A5361">
        <w:rPr>
          <w:rFonts w:ascii="Bookman Old Style" w:hAnsi="Bookman Old Style" w:cs="Estrangelo Edessa"/>
          <w:sz w:val="28"/>
          <w:szCs w:val="28"/>
        </w:rPr>
        <w:t xml:space="preserve">constituye </w:t>
      </w:r>
      <w:r w:rsidR="00663231" w:rsidRPr="001A5361">
        <w:rPr>
          <w:rFonts w:ascii="Bookman Old Style" w:hAnsi="Bookman Old Style" w:cs="Estrangelo Edessa"/>
          <w:sz w:val="28"/>
          <w:szCs w:val="28"/>
        </w:rPr>
        <w:t xml:space="preserve">un </w:t>
      </w:r>
      <w:r w:rsidR="000F4D9F" w:rsidRPr="001A5361">
        <w:rPr>
          <w:rFonts w:ascii="Bookman Old Style" w:hAnsi="Bookman Old Style" w:cs="Estrangelo Edessa"/>
          <w:sz w:val="28"/>
          <w:szCs w:val="28"/>
        </w:rPr>
        <w:t xml:space="preserve">pilar del </w:t>
      </w:r>
      <w:r w:rsidR="00E133AA" w:rsidRPr="001A5361">
        <w:rPr>
          <w:rFonts w:ascii="Bookman Old Style" w:hAnsi="Bookman Old Style" w:cs="Estrangelo Edessa"/>
          <w:sz w:val="28"/>
          <w:szCs w:val="28"/>
        </w:rPr>
        <w:t>e</w:t>
      </w:r>
      <w:r w:rsidR="000F4D9F" w:rsidRPr="001A5361">
        <w:rPr>
          <w:rFonts w:ascii="Bookman Old Style" w:hAnsi="Bookman Old Style" w:cs="Estrangelo Edessa"/>
          <w:sz w:val="28"/>
          <w:szCs w:val="28"/>
        </w:rPr>
        <w:t xml:space="preserve">stado de </w:t>
      </w:r>
      <w:r w:rsidR="00E133AA" w:rsidRPr="001A5361">
        <w:rPr>
          <w:rFonts w:ascii="Bookman Old Style" w:hAnsi="Bookman Old Style" w:cs="Estrangelo Edessa"/>
          <w:sz w:val="28"/>
          <w:szCs w:val="28"/>
        </w:rPr>
        <w:t>d</w:t>
      </w:r>
      <w:r w:rsidR="000F4D9F" w:rsidRPr="001A5361">
        <w:rPr>
          <w:rFonts w:ascii="Bookman Old Style" w:hAnsi="Bookman Old Style" w:cs="Estrangelo Edessa"/>
          <w:sz w:val="28"/>
          <w:szCs w:val="28"/>
        </w:rPr>
        <w:t>erecho</w:t>
      </w:r>
      <w:r w:rsidR="00E133AA" w:rsidRPr="001A5361">
        <w:rPr>
          <w:rFonts w:ascii="Bookman Old Style" w:hAnsi="Bookman Old Style" w:cs="Estrangelo Edessa"/>
          <w:sz w:val="28"/>
          <w:szCs w:val="28"/>
        </w:rPr>
        <w:t>.</w:t>
      </w:r>
    </w:p>
    <w:bookmarkEnd w:id="1"/>
    <w:bookmarkEnd w:id="2"/>
    <w:p w14:paraId="330D527B" w14:textId="4465EC7B" w:rsidR="00B370EB" w:rsidRPr="001A5361" w:rsidRDefault="00B370EB" w:rsidP="00340713">
      <w:pPr>
        <w:pStyle w:val="Ttulo3"/>
        <w:widowControl w:val="0"/>
        <w:numPr>
          <w:ilvl w:val="0"/>
          <w:numId w:val="14"/>
        </w:numPr>
        <w:tabs>
          <w:tab w:val="left" w:pos="-1440"/>
          <w:tab w:val="left" w:pos="-720"/>
        </w:tabs>
        <w:suppressAutoHyphens/>
        <w:spacing w:before="100" w:beforeAutospacing="1" w:after="100" w:afterAutospacing="1" w:line="360" w:lineRule="auto"/>
        <w:ind w:left="720"/>
        <w:rPr>
          <w:rFonts w:cs="Estrangelo Edessa"/>
          <w:szCs w:val="28"/>
        </w:rPr>
      </w:pPr>
      <w:r w:rsidRPr="001A5361">
        <w:rPr>
          <w:rFonts w:cs="Estrangelo Edessa"/>
          <w:szCs w:val="28"/>
        </w:rPr>
        <w:lastRenderedPageBreak/>
        <w:t>CONSIDERACIONES</w:t>
      </w:r>
    </w:p>
    <w:p w14:paraId="565C1C67" w14:textId="0C65967D" w:rsidR="00CE6E07" w:rsidRPr="001A5361" w:rsidRDefault="00CE6E07"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Como primera medida importa precisar que</w:t>
      </w:r>
      <w:r w:rsidR="00E76FB4" w:rsidRPr="001A5361">
        <w:rPr>
          <w:rFonts w:ascii="Bookman Old Style" w:hAnsi="Bookman Old Style" w:cs="Estrangelo Edessa"/>
          <w:sz w:val="28"/>
          <w:szCs w:val="28"/>
        </w:rPr>
        <w:t>,</w:t>
      </w:r>
      <w:r w:rsidRPr="001A5361">
        <w:rPr>
          <w:rFonts w:ascii="Bookman Old Style" w:hAnsi="Bookman Old Style" w:cs="Estrangelo Edessa"/>
          <w:sz w:val="28"/>
          <w:szCs w:val="28"/>
        </w:rPr>
        <w:t xml:space="preserve"> aunque la recurrente </w:t>
      </w:r>
      <w:r w:rsidR="007E19B1" w:rsidRPr="001A5361">
        <w:rPr>
          <w:rFonts w:ascii="Bookman Old Style" w:hAnsi="Bookman Old Style" w:cs="Estrangelo Edessa"/>
          <w:sz w:val="28"/>
          <w:szCs w:val="28"/>
        </w:rPr>
        <w:t xml:space="preserve">cometió la impropiedad de </w:t>
      </w:r>
      <w:r w:rsidRPr="001A5361">
        <w:rPr>
          <w:rFonts w:ascii="Bookman Old Style" w:hAnsi="Bookman Old Style" w:cs="Estrangelo Edessa"/>
          <w:sz w:val="28"/>
          <w:szCs w:val="28"/>
        </w:rPr>
        <w:t>invita</w:t>
      </w:r>
      <w:r w:rsidR="007E19B1" w:rsidRPr="001A5361">
        <w:rPr>
          <w:rFonts w:ascii="Bookman Old Style" w:hAnsi="Bookman Old Style" w:cs="Estrangelo Edessa"/>
          <w:sz w:val="28"/>
          <w:szCs w:val="28"/>
        </w:rPr>
        <w:t>r</w:t>
      </w:r>
      <w:r w:rsidRPr="001A5361">
        <w:rPr>
          <w:rFonts w:ascii="Bookman Old Style" w:hAnsi="Bookman Old Style" w:cs="Estrangelo Edessa"/>
          <w:sz w:val="28"/>
          <w:szCs w:val="28"/>
        </w:rPr>
        <w:t xml:space="preserve"> a la Corte a revisar</w:t>
      </w:r>
      <w:r w:rsidR="007E19B1" w:rsidRPr="001A5361">
        <w:rPr>
          <w:rFonts w:ascii="Bookman Old Style" w:hAnsi="Bookman Old Style" w:cs="Estrangelo Edessa"/>
          <w:sz w:val="28"/>
          <w:szCs w:val="28"/>
        </w:rPr>
        <w:t xml:space="preserve"> </w:t>
      </w:r>
      <w:r w:rsidRPr="001A5361">
        <w:rPr>
          <w:rFonts w:ascii="Bookman Old Style" w:hAnsi="Bookman Old Style" w:cs="Estrangelo Edessa"/>
          <w:sz w:val="28"/>
          <w:szCs w:val="28"/>
        </w:rPr>
        <w:t>las pruebas del proceso</w:t>
      </w:r>
      <w:r w:rsidR="007E19B1" w:rsidRPr="001A5361">
        <w:rPr>
          <w:rFonts w:ascii="Bookman Old Style" w:hAnsi="Bookman Old Style" w:cs="Estrangelo Edessa"/>
          <w:sz w:val="28"/>
          <w:szCs w:val="28"/>
        </w:rPr>
        <w:t>, pese a que su acusación fue enderezada por la vía directa, tal desafuero no impide el examen de fondo, pues basta con prescindir de esos argumentos de tipo fáctico para centrarse exclusivamente en los de contenido jurídico en los que se finca el ataque.</w:t>
      </w:r>
    </w:p>
    <w:p w14:paraId="42ACFFB1" w14:textId="3C72F562" w:rsidR="00C83698" w:rsidRPr="001A5361" w:rsidRDefault="007E19B1"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Dicho esto, en </w:t>
      </w:r>
      <w:r w:rsidR="0008197B" w:rsidRPr="001A5361">
        <w:rPr>
          <w:rFonts w:ascii="Bookman Old Style" w:hAnsi="Bookman Old Style" w:cs="Estrangelo Edessa"/>
          <w:sz w:val="28"/>
          <w:szCs w:val="28"/>
        </w:rPr>
        <w:t xml:space="preserve">casación no se discuten los siguientes hechos: </w:t>
      </w:r>
      <w:r w:rsidR="0008197B" w:rsidRPr="001A5361">
        <w:rPr>
          <w:rFonts w:ascii="Bookman Old Style" w:hAnsi="Bookman Old Style" w:cs="Estrangelo Edessa"/>
          <w:iCs/>
          <w:sz w:val="28"/>
          <w:szCs w:val="28"/>
        </w:rPr>
        <w:t>i)</w:t>
      </w:r>
      <w:r w:rsidR="001F16C2" w:rsidRPr="001A5361">
        <w:rPr>
          <w:rFonts w:ascii="Bookman Old Style" w:hAnsi="Bookman Old Style" w:cs="Estrangelo Edessa"/>
          <w:iCs/>
          <w:sz w:val="28"/>
          <w:szCs w:val="28"/>
        </w:rPr>
        <w:t xml:space="preserve"> </w:t>
      </w:r>
      <w:r w:rsidR="00E03FD5" w:rsidRPr="001A5361">
        <w:rPr>
          <w:rFonts w:ascii="Bookman Old Style" w:hAnsi="Bookman Old Style" w:cs="Estrangelo Edessa"/>
          <w:sz w:val="28"/>
          <w:szCs w:val="28"/>
        </w:rPr>
        <w:t>Rafael Julio Contreras Rojas falleció el 7 de noviembre de 2015</w:t>
      </w:r>
      <w:r w:rsidR="008732FF" w:rsidRPr="001A5361">
        <w:rPr>
          <w:rFonts w:ascii="Bookman Old Style" w:hAnsi="Bookman Old Style" w:cs="Estrangelo Edessa"/>
          <w:sz w:val="28"/>
          <w:szCs w:val="28"/>
        </w:rPr>
        <w:t xml:space="preserve"> (f.º</w:t>
      </w:r>
      <w:r w:rsidR="006E3600" w:rsidRPr="001A5361">
        <w:rPr>
          <w:rFonts w:ascii="Bookman Old Style" w:hAnsi="Bookman Old Style" w:cs="Estrangelo Edessa"/>
          <w:sz w:val="28"/>
          <w:szCs w:val="28"/>
        </w:rPr>
        <w:t xml:space="preserve"> </w:t>
      </w:r>
      <w:r w:rsidR="00E52594" w:rsidRPr="001A5361">
        <w:rPr>
          <w:rFonts w:ascii="Bookman Old Style" w:hAnsi="Bookman Old Style" w:cs="Estrangelo Edessa"/>
          <w:sz w:val="28"/>
          <w:szCs w:val="28"/>
        </w:rPr>
        <w:t>61</w:t>
      </w:r>
      <w:r w:rsidR="006E3600" w:rsidRPr="001A5361">
        <w:rPr>
          <w:rFonts w:ascii="Bookman Old Style" w:hAnsi="Bookman Old Style" w:cs="Estrangelo Edessa"/>
          <w:sz w:val="28"/>
          <w:szCs w:val="28"/>
        </w:rPr>
        <w:t>)</w:t>
      </w:r>
      <w:r w:rsidR="0008197B" w:rsidRPr="001A5361">
        <w:rPr>
          <w:rFonts w:ascii="Bookman Old Style" w:hAnsi="Bookman Old Style" w:cs="Estrangelo Edessa"/>
          <w:sz w:val="28"/>
          <w:szCs w:val="28"/>
        </w:rPr>
        <w:t xml:space="preserve">; </w:t>
      </w:r>
      <w:r w:rsidR="00E05EDE" w:rsidRPr="001A5361">
        <w:rPr>
          <w:rFonts w:ascii="Bookman Old Style" w:hAnsi="Bookman Old Style" w:cs="Estrangelo Edessa"/>
          <w:sz w:val="28"/>
          <w:szCs w:val="28"/>
        </w:rPr>
        <w:t xml:space="preserve">ii) </w:t>
      </w:r>
      <w:proofErr w:type="spellStart"/>
      <w:r w:rsidR="00AF3CA2" w:rsidRPr="001A5361">
        <w:rPr>
          <w:rFonts w:ascii="Bookman Old Style" w:hAnsi="Bookman Old Style" w:cs="Estrangelo Edessa"/>
          <w:sz w:val="28"/>
          <w:szCs w:val="28"/>
        </w:rPr>
        <w:t>Marylin</w:t>
      </w:r>
      <w:proofErr w:type="spellEnd"/>
      <w:r w:rsidR="00AF3CA2" w:rsidRPr="001A5361">
        <w:rPr>
          <w:rFonts w:ascii="Bookman Old Style" w:hAnsi="Bookman Old Style" w:cs="Estrangelo Edessa"/>
          <w:sz w:val="28"/>
          <w:szCs w:val="28"/>
        </w:rPr>
        <w:t xml:space="preserve"> del Carmen Avendaño</w:t>
      </w:r>
      <w:r w:rsidR="00676E3E" w:rsidRPr="001A5361">
        <w:rPr>
          <w:rFonts w:ascii="Bookman Old Style" w:hAnsi="Bookman Old Style" w:cs="Estrangelo Edessa"/>
          <w:sz w:val="28"/>
          <w:szCs w:val="28"/>
        </w:rPr>
        <w:t xml:space="preserve"> fue su cónyuge</w:t>
      </w:r>
      <w:r w:rsidR="000C6671" w:rsidRPr="001A5361">
        <w:rPr>
          <w:rFonts w:ascii="Bookman Old Style" w:hAnsi="Bookman Old Style" w:cs="Estrangelo Edessa"/>
          <w:sz w:val="28"/>
          <w:szCs w:val="28"/>
        </w:rPr>
        <w:t xml:space="preserve">, con quien convivió </w:t>
      </w:r>
      <w:r w:rsidR="00AF3CA2" w:rsidRPr="001A5361">
        <w:rPr>
          <w:rFonts w:ascii="Bookman Old Style" w:hAnsi="Bookman Old Style" w:cs="Estrangelo Edessa"/>
          <w:sz w:val="28"/>
          <w:szCs w:val="28"/>
        </w:rPr>
        <w:t>desde el 24 de noviembre de 2011</w:t>
      </w:r>
      <w:r w:rsidR="000C6671" w:rsidRPr="001A5361">
        <w:rPr>
          <w:rFonts w:ascii="Bookman Old Style" w:hAnsi="Bookman Old Style" w:cs="Estrangelo Edessa"/>
          <w:sz w:val="28"/>
          <w:szCs w:val="28"/>
        </w:rPr>
        <w:t xml:space="preserve"> hasta su deceso</w:t>
      </w:r>
      <w:r w:rsidR="00F20249" w:rsidRPr="001A5361">
        <w:rPr>
          <w:rFonts w:ascii="Bookman Old Style" w:hAnsi="Bookman Old Style" w:cs="Estrangelo Edessa"/>
          <w:sz w:val="28"/>
          <w:szCs w:val="28"/>
        </w:rPr>
        <w:t>,</w:t>
      </w:r>
      <w:r w:rsidRPr="001A5361">
        <w:rPr>
          <w:rFonts w:ascii="Bookman Old Style" w:hAnsi="Bookman Old Style" w:cs="Estrangelo Edessa"/>
          <w:sz w:val="28"/>
          <w:szCs w:val="28"/>
        </w:rPr>
        <w:t xml:space="preserve"> es</w:t>
      </w:r>
      <w:r w:rsidR="00E76FB4" w:rsidRPr="001A5361">
        <w:rPr>
          <w:rFonts w:ascii="Bookman Old Style" w:hAnsi="Bookman Old Style" w:cs="Estrangelo Edessa"/>
          <w:sz w:val="28"/>
          <w:szCs w:val="28"/>
        </w:rPr>
        <w:t xml:space="preserve"> decir</w:t>
      </w:r>
      <w:r w:rsidRPr="001A5361">
        <w:rPr>
          <w:rFonts w:ascii="Bookman Old Style" w:hAnsi="Bookman Old Style" w:cs="Estrangelo Edessa"/>
          <w:sz w:val="28"/>
          <w:szCs w:val="28"/>
        </w:rPr>
        <w:t xml:space="preserve">, durante tres </w:t>
      </w:r>
      <w:r w:rsidR="0095459B" w:rsidRPr="001A5361">
        <w:rPr>
          <w:rFonts w:ascii="Bookman Old Style" w:hAnsi="Bookman Old Style" w:cs="Estrangelo Edessa"/>
          <w:sz w:val="28"/>
          <w:szCs w:val="28"/>
        </w:rPr>
        <w:t>años, nueve meses y tres días</w:t>
      </w:r>
      <w:r w:rsidR="00AF3CA2" w:rsidRPr="001A5361">
        <w:rPr>
          <w:rFonts w:ascii="Bookman Old Style" w:hAnsi="Bookman Old Style" w:cs="Estrangelo Edessa"/>
          <w:sz w:val="28"/>
          <w:szCs w:val="28"/>
        </w:rPr>
        <w:t xml:space="preserve">, </w:t>
      </w:r>
      <w:r w:rsidR="0095459B" w:rsidRPr="001A5361">
        <w:rPr>
          <w:rFonts w:ascii="Bookman Old Style" w:hAnsi="Bookman Old Style" w:cs="Estrangelo Edessa"/>
          <w:sz w:val="28"/>
          <w:szCs w:val="28"/>
        </w:rPr>
        <w:t xml:space="preserve">y con quien no </w:t>
      </w:r>
      <w:r w:rsidRPr="001A5361">
        <w:rPr>
          <w:rFonts w:ascii="Bookman Old Style" w:hAnsi="Bookman Old Style" w:cs="Estrangelo Edessa"/>
          <w:sz w:val="28"/>
          <w:szCs w:val="28"/>
        </w:rPr>
        <w:t>tuvo</w:t>
      </w:r>
      <w:r w:rsidR="0095459B" w:rsidRPr="001A5361">
        <w:rPr>
          <w:rFonts w:ascii="Bookman Old Style" w:hAnsi="Bookman Old Style" w:cs="Estrangelo Edessa"/>
          <w:sz w:val="28"/>
          <w:szCs w:val="28"/>
        </w:rPr>
        <w:t xml:space="preserve"> hijos;</w:t>
      </w:r>
      <w:r w:rsidR="008B3F39" w:rsidRPr="001A5361">
        <w:rPr>
          <w:rFonts w:ascii="Bookman Old Style" w:hAnsi="Bookman Old Style" w:cs="Estrangelo Edessa"/>
          <w:sz w:val="28"/>
          <w:szCs w:val="28"/>
        </w:rPr>
        <w:t xml:space="preserve"> </w:t>
      </w:r>
      <w:r w:rsidR="00962EA8" w:rsidRPr="001A5361">
        <w:rPr>
          <w:rFonts w:ascii="Bookman Old Style" w:hAnsi="Bookman Old Style"/>
          <w:sz w:val="28"/>
          <w:szCs w:val="28"/>
          <w:lang w:val="es-MX"/>
        </w:rPr>
        <w:t xml:space="preserve">y, </w:t>
      </w:r>
      <w:r w:rsidR="00E05EDE" w:rsidRPr="001A5361">
        <w:rPr>
          <w:rFonts w:ascii="Bookman Old Style" w:hAnsi="Bookman Old Style" w:cs="Estrangelo Edessa"/>
          <w:sz w:val="28"/>
          <w:szCs w:val="28"/>
        </w:rPr>
        <w:t>i</w:t>
      </w:r>
      <w:r w:rsidR="002C3655" w:rsidRPr="001A5361">
        <w:rPr>
          <w:rFonts w:ascii="Bookman Old Style" w:hAnsi="Bookman Old Style" w:cs="Estrangelo Edessa"/>
          <w:sz w:val="28"/>
          <w:szCs w:val="28"/>
        </w:rPr>
        <w:t>ii</w:t>
      </w:r>
      <w:r w:rsidR="00E05EDE" w:rsidRPr="001A5361">
        <w:rPr>
          <w:rFonts w:ascii="Bookman Old Style" w:hAnsi="Bookman Old Style" w:cs="Estrangelo Edessa"/>
          <w:sz w:val="28"/>
          <w:szCs w:val="28"/>
        </w:rPr>
        <w:t xml:space="preserve">) la accionante es </w:t>
      </w:r>
      <w:r w:rsidR="00962EA8" w:rsidRPr="001A5361">
        <w:rPr>
          <w:rFonts w:ascii="Bookman Old Style" w:hAnsi="Bookman Old Style" w:cs="Estrangelo Edessa"/>
          <w:sz w:val="28"/>
          <w:szCs w:val="28"/>
        </w:rPr>
        <w:t xml:space="preserve">la </w:t>
      </w:r>
      <w:r w:rsidR="00E05EDE" w:rsidRPr="001A5361">
        <w:rPr>
          <w:rFonts w:ascii="Bookman Old Style" w:hAnsi="Bookman Old Style" w:cs="Estrangelo Edessa"/>
          <w:sz w:val="28"/>
          <w:szCs w:val="28"/>
        </w:rPr>
        <w:t>madre</w:t>
      </w:r>
      <w:r w:rsidR="00962EA8" w:rsidRPr="001A5361">
        <w:rPr>
          <w:rFonts w:ascii="Bookman Old Style" w:hAnsi="Bookman Old Style" w:cs="Estrangelo Edessa"/>
          <w:sz w:val="28"/>
          <w:szCs w:val="28"/>
        </w:rPr>
        <w:t xml:space="preserve"> </w:t>
      </w:r>
      <w:r w:rsidRPr="001A5361">
        <w:rPr>
          <w:rFonts w:ascii="Bookman Old Style" w:hAnsi="Bookman Old Style" w:cs="Estrangelo Edessa"/>
          <w:sz w:val="28"/>
          <w:szCs w:val="28"/>
        </w:rPr>
        <w:t>de aquel</w:t>
      </w:r>
      <w:r w:rsidR="00E05EDE" w:rsidRPr="001A5361">
        <w:rPr>
          <w:rFonts w:ascii="Bookman Old Style" w:hAnsi="Bookman Old Style" w:cs="Estrangelo Edessa"/>
          <w:sz w:val="28"/>
          <w:szCs w:val="28"/>
        </w:rPr>
        <w:t xml:space="preserve"> (f.º 62)</w:t>
      </w:r>
      <w:r w:rsidR="001114CE" w:rsidRPr="001A5361">
        <w:rPr>
          <w:rFonts w:ascii="Bookman Old Style" w:hAnsi="Bookman Old Style" w:cs="Estrangelo Edessa"/>
          <w:sz w:val="28"/>
          <w:szCs w:val="28"/>
        </w:rPr>
        <w:t>.</w:t>
      </w:r>
    </w:p>
    <w:p w14:paraId="388E0BE4" w14:textId="05D9200A" w:rsidR="00745DD7" w:rsidRPr="001A5361" w:rsidRDefault="008A7A0D"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lang w:val="es-CO"/>
        </w:rPr>
        <w:t>L</w:t>
      </w:r>
      <w:r w:rsidR="005F2C54" w:rsidRPr="001A5361">
        <w:rPr>
          <w:rFonts w:ascii="Bookman Old Style" w:hAnsi="Bookman Old Style" w:cs="Estrangelo Edessa"/>
          <w:sz w:val="28"/>
          <w:szCs w:val="28"/>
          <w:lang w:val="es-CO"/>
        </w:rPr>
        <w:t>e corresponde a la Sala</w:t>
      </w:r>
      <w:r w:rsidR="00A15AAA" w:rsidRPr="001A5361">
        <w:rPr>
          <w:rFonts w:ascii="Bookman Old Style" w:hAnsi="Bookman Old Style" w:cs="Estrangelo Edessa"/>
          <w:sz w:val="28"/>
          <w:szCs w:val="28"/>
          <w:lang w:val="es-CO"/>
        </w:rPr>
        <w:t xml:space="preserve"> determinar </w:t>
      </w:r>
      <w:r w:rsidR="00A15AAA" w:rsidRPr="001A5361">
        <w:rPr>
          <w:rFonts w:ascii="Bookman Old Style" w:hAnsi="Bookman Old Style" w:cs="Estrangelo Edessa"/>
          <w:sz w:val="28"/>
          <w:szCs w:val="28"/>
        </w:rPr>
        <w:t xml:space="preserve">si el sentenciador de segundo grado </w:t>
      </w:r>
      <w:r w:rsidR="00E35C33" w:rsidRPr="001A5361">
        <w:rPr>
          <w:rFonts w:ascii="Bookman Old Style" w:hAnsi="Bookman Old Style" w:cs="Estrangelo Edessa"/>
          <w:sz w:val="28"/>
          <w:szCs w:val="28"/>
        </w:rPr>
        <w:t xml:space="preserve">se equivocó </w:t>
      </w:r>
      <w:r w:rsidR="00A15AAA" w:rsidRPr="001A5361">
        <w:rPr>
          <w:rFonts w:ascii="Bookman Old Style" w:hAnsi="Bookman Old Style" w:cs="Estrangelo Edessa"/>
          <w:sz w:val="28"/>
          <w:szCs w:val="28"/>
        </w:rPr>
        <w:t xml:space="preserve">al considerar que </w:t>
      </w:r>
      <w:r w:rsidR="00BC364E" w:rsidRPr="001A5361">
        <w:rPr>
          <w:rFonts w:ascii="Bookman Old Style" w:hAnsi="Bookman Old Style" w:cs="Estrangelo Edessa"/>
          <w:sz w:val="28"/>
          <w:szCs w:val="28"/>
        </w:rPr>
        <w:t xml:space="preserve">la </w:t>
      </w:r>
      <w:r w:rsidR="007D5BCE" w:rsidRPr="001A5361">
        <w:rPr>
          <w:rFonts w:ascii="Bookman Old Style" w:hAnsi="Bookman Old Style" w:cs="Estrangelo Edessa"/>
          <w:sz w:val="28"/>
          <w:szCs w:val="28"/>
        </w:rPr>
        <w:t>activa</w:t>
      </w:r>
      <w:r w:rsidR="00BC364E" w:rsidRPr="001A5361">
        <w:rPr>
          <w:rFonts w:ascii="Bookman Old Style" w:hAnsi="Bookman Old Style" w:cs="Estrangelo Edessa"/>
          <w:sz w:val="28"/>
          <w:szCs w:val="28"/>
        </w:rPr>
        <w:t xml:space="preserve"> </w:t>
      </w:r>
      <w:r w:rsidR="00362171" w:rsidRPr="001A5361">
        <w:rPr>
          <w:rFonts w:ascii="Bookman Old Style" w:hAnsi="Bookman Old Style" w:cs="Estrangelo Edessa"/>
          <w:sz w:val="28"/>
          <w:szCs w:val="28"/>
        </w:rPr>
        <w:t>no tenía derecho a la pensión de sobreviviente</w:t>
      </w:r>
      <w:r w:rsidR="007E19B1" w:rsidRPr="001A5361">
        <w:rPr>
          <w:rFonts w:ascii="Bookman Old Style" w:hAnsi="Bookman Old Style" w:cs="Estrangelo Edessa"/>
          <w:sz w:val="28"/>
          <w:szCs w:val="28"/>
        </w:rPr>
        <w:t>s</w:t>
      </w:r>
      <w:r w:rsidR="00362171" w:rsidRPr="001A5361">
        <w:rPr>
          <w:rFonts w:ascii="Bookman Old Style" w:hAnsi="Bookman Old Style" w:cs="Estrangelo Edessa"/>
          <w:sz w:val="28"/>
          <w:szCs w:val="28"/>
        </w:rPr>
        <w:t xml:space="preserve"> </w:t>
      </w:r>
      <w:r w:rsidR="00C9469C" w:rsidRPr="001A5361">
        <w:rPr>
          <w:rFonts w:ascii="Bookman Old Style" w:hAnsi="Bookman Old Style" w:cs="Estrangelo Edessa"/>
          <w:sz w:val="28"/>
          <w:szCs w:val="28"/>
        </w:rPr>
        <w:t>causada por</w:t>
      </w:r>
      <w:r w:rsidR="00E97C35" w:rsidRPr="001A5361">
        <w:rPr>
          <w:rFonts w:ascii="Bookman Old Style" w:hAnsi="Bookman Old Style" w:cs="Estrangelo Edessa"/>
          <w:sz w:val="28"/>
          <w:szCs w:val="28"/>
        </w:rPr>
        <w:t xml:space="preserve"> la muerte de su </w:t>
      </w:r>
      <w:r w:rsidR="00C9469C" w:rsidRPr="001A5361">
        <w:rPr>
          <w:rFonts w:ascii="Bookman Old Style" w:hAnsi="Bookman Old Style" w:cs="Estrangelo Edessa"/>
          <w:sz w:val="28"/>
          <w:szCs w:val="28"/>
        </w:rPr>
        <w:t>hij</w:t>
      </w:r>
      <w:r w:rsidR="009C763D" w:rsidRPr="001A5361">
        <w:rPr>
          <w:rFonts w:ascii="Bookman Old Style" w:hAnsi="Bookman Old Style" w:cs="Estrangelo Edessa"/>
          <w:sz w:val="28"/>
          <w:szCs w:val="28"/>
        </w:rPr>
        <w:t>o</w:t>
      </w:r>
      <w:r w:rsidR="007E19B1" w:rsidRPr="001A5361">
        <w:rPr>
          <w:rFonts w:ascii="Bookman Old Style" w:hAnsi="Bookman Old Style" w:cs="Estrangelo Edessa"/>
          <w:sz w:val="28"/>
          <w:szCs w:val="28"/>
        </w:rPr>
        <w:t>.</w:t>
      </w:r>
    </w:p>
    <w:p w14:paraId="18537C08" w14:textId="2CA02B51" w:rsidR="00745DD7" w:rsidRPr="001A5361" w:rsidRDefault="00B01143"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Desde ya se advierte que el Tribunal incurrió en el yerro jurídico que le atribuye la censura, pues </w:t>
      </w:r>
      <w:r w:rsidR="005427D1" w:rsidRPr="001A5361">
        <w:rPr>
          <w:rFonts w:ascii="Bookman Old Style" w:hAnsi="Bookman Old Style" w:cs="Estrangelo Edessa"/>
          <w:sz w:val="28"/>
          <w:szCs w:val="28"/>
        </w:rPr>
        <w:t xml:space="preserve">a pesar de </w:t>
      </w:r>
      <w:r w:rsidR="00745DD7" w:rsidRPr="001A5361">
        <w:rPr>
          <w:rFonts w:ascii="Bookman Old Style" w:hAnsi="Bookman Old Style" w:cs="Estrangelo Edessa"/>
          <w:sz w:val="28"/>
          <w:szCs w:val="28"/>
        </w:rPr>
        <w:t xml:space="preserve">que dijo que en este caso no era imperativo vincular a la cónyuge, en últimas condicionó la acción de la demandante a que primero se </w:t>
      </w:r>
      <w:r w:rsidR="0063742F" w:rsidRPr="001A5361">
        <w:rPr>
          <w:rFonts w:ascii="Bookman Old Style" w:hAnsi="Bookman Old Style" w:cs="Estrangelo Edessa"/>
          <w:sz w:val="28"/>
          <w:szCs w:val="28"/>
        </w:rPr>
        <w:t>negara judicialmente</w:t>
      </w:r>
      <w:r w:rsidR="00745DD7" w:rsidRPr="001A5361">
        <w:rPr>
          <w:rFonts w:ascii="Bookman Old Style" w:hAnsi="Bookman Old Style" w:cs="Estrangelo Edessa"/>
          <w:sz w:val="28"/>
          <w:szCs w:val="28"/>
        </w:rPr>
        <w:t xml:space="preserve"> </w:t>
      </w:r>
      <w:r w:rsidR="0063742F" w:rsidRPr="001A5361">
        <w:rPr>
          <w:rFonts w:ascii="Bookman Old Style" w:hAnsi="Bookman Old Style" w:cs="Estrangelo Edessa"/>
          <w:sz w:val="28"/>
          <w:szCs w:val="28"/>
        </w:rPr>
        <w:t>la aspiración de aquella, bien fuera al interior del mismo proceso, o en otro en el que fuera vencida.</w:t>
      </w:r>
    </w:p>
    <w:p w14:paraId="396E8F70" w14:textId="5E73E474" w:rsidR="0063742F" w:rsidRPr="001A5361" w:rsidRDefault="0063742F"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lastRenderedPageBreak/>
        <w:t xml:space="preserve">En otras palabras, el colegiado cayó en una notoria contradicción, pues inicialmente afirmó que </w:t>
      </w:r>
      <w:r w:rsidR="005559D5" w:rsidRPr="001A5361">
        <w:rPr>
          <w:rFonts w:ascii="Bookman Old Style" w:hAnsi="Bookman Old Style" w:cs="Estrangelo Edessa"/>
          <w:sz w:val="28"/>
          <w:szCs w:val="28"/>
        </w:rPr>
        <w:t xml:space="preserve">en el presente asunto </w:t>
      </w:r>
      <w:r w:rsidRPr="001A5361">
        <w:rPr>
          <w:rFonts w:ascii="Bookman Old Style" w:hAnsi="Bookman Old Style" w:cs="Estrangelo Edessa"/>
          <w:sz w:val="28"/>
          <w:szCs w:val="28"/>
        </w:rPr>
        <w:t>no se</w:t>
      </w:r>
      <w:r w:rsidR="00C2023A" w:rsidRPr="001A5361">
        <w:rPr>
          <w:rFonts w:ascii="Bookman Old Style" w:hAnsi="Bookman Old Style" w:cs="Estrangelo Edessa"/>
          <w:sz w:val="28"/>
          <w:szCs w:val="28"/>
        </w:rPr>
        <w:t xml:space="preserve"> </w:t>
      </w:r>
      <w:r w:rsidRPr="001A5361">
        <w:rPr>
          <w:rFonts w:ascii="Bookman Old Style" w:hAnsi="Bookman Old Style" w:cs="Estrangelo Edessa"/>
          <w:sz w:val="28"/>
          <w:szCs w:val="28"/>
        </w:rPr>
        <w:t xml:space="preserve">daban los presupuestos para vincular forzosamente a la cónyuge, pero a renglón seguido, consideró que no estaba probado el derecho de la madre del afiliado porque aquella no fue vinculada al </w:t>
      </w:r>
      <w:r w:rsidR="00A316BB" w:rsidRPr="001A5361">
        <w:rPr>
          <w:rFonts w:ascii="Bookman Old Style" w:hAnsi="Bookman Old Style" w:cs="Estrangelo Edessa"/>
          <w:sz w:val="28"/>
          <w:szCs w:val="28"/>
        </w:rPr>
        <w:t>juicio</w:t>
      </w:r>
      <w:r w:rsidRPr="001A5361">
        <w:rPr>
          <w:rFonts w:ascii="Bookman Old Style" w:hAnsi="Bookman Old Style" w:cs="Estrangelo Edessa"/>
          <w:sz w:val="28"/>
          <w:szCs w:val="28"/>
        </w:rPr>
        <w:t xml:space="preserve">, y no había prueba de que </w:t>
      </w:r>
      <w:r w:rsidR="000F2884" w:rsidRPr="001A5361">
        <w:rPr>
          <w:rFonts w:ascii="Bookman Old Style" w:hAnsi="Bookman Old Style" w:cs="Estrangelo Edessa"/>
          <w:sz w:val="28"/>
          <w:szCs w:val="28"/>
        </w:rPr>
        <w:t>un juez hubiera desestimado su pretensión.</w:t>
      </w:r>
    </w:p>
    <w:p w14:paraId="7F9E831C" w14:textId="6A959A6A" w:rsidR="0063742F" w:rsidRPr="001A5361" w:rsidRDefault="0063742F"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Al razonar de esa forma, el Tribunal le añadió a la norma dos exigencias que esta no prevé: </w:t>
      </w:r>
      <w:r w:rsidRPr="001A5361">
        <w:rPr>
          <w:rFonts w:ascii="Bookman Old Style" w:hAnsi="Bookman Old Style" w:cs="Estrangelo Edessa"/>
          <w:i/>
          <w:sz w:val="28"/>
          <w:szCs w:val="28"/>
        </w:rPr>
        <w:t>una de carácter probatorio</w:t>
      </w:r>
      <w:r w:rsidRPr="001A5361">
        <w:rPr>
          <w:rFonts w:ascii="Bookman Old Style" w:hAnsi="Bookman Old Style" w:cs="Estrangelo Edessa"/>
          <w:sz w:val="28"/>
          <w:szCs w:val="28"/>
        </w:rPr>
        <w:t xml:space="preserve">, pues, en concreto, planteó que la madre del afiliado fallecido no solo debía acreditar su filiación y la dependencia económica, sino, además, que la pretensión de la cónyuge fue desestimada mediante sentencia ejecutoriada; y </w:t>
      </w:r>
      <w:r w:rsidRPr="001A5361">
        <w:rPr>
          <w:rFonts w:ascii="Bookman Old Style" w:hAnsi="Bookman Old Style" w:cs="Estrangelo Edessa"/>
          <w:i/>
          <w:sz w:val="28"/>
          <w:szCs w:val="28"/>
        </w:rPr>
        <w:t>otra de índole estrictamente procesal</w:t>
      </w:r>
      <w:r w:rsidRPr="001A5361">
        <w:rPr>
          <w:rFonts w:ascii="Bookman Old Style" w:hAnsi="Bookman Old Style" w:cs="Estrangelo Edessa"/>
          <w:sz w:val="28"/>
          <w:szCs w:val="28"/>
        </w:rPr>
        <w:t>, esto es, de vincular forzosamente al proceso a la cónyuge en caso de que no se hubiera resuelto previamente su aspiración.</w:t>
      </w:r>
    </w:p>
    <w:p w14:paraId="0851C940" w14:textId="1D494730" w:rsidR="00C2023A" w:rsidRPr="001A5361" w:rsidRDefault="00C2023A"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Tales exigencias entrañan una incuestionable violación </w:t>
      </w:r>
      <w:r w:rsidR="005559D5" w:rsidRPr="001A5361">
        <w:rPr>
          <w:rFonts w:ascii="Bookman Old Style" w:hAnsi="Bookman Old Style" w:cs="Estrangelo Edessa"/>
          <w:sz w:val="28"/>
          <w:szCs w:val="28"/>
        </w:rPr>
        <w:t>del artículo 47 de la Ley 100 de 1993, modificado por el 13 de la Ley 797 de 2003</w:t>
      </w:r>
      <w:r w:rsidRPr="001A5361">
        <w:rPr>
          <w:rFonts w:ascii="Bookman Old Style" w:hAnsi="Bookman Old Style" w:cs="Estrangelo Edessa"/>
          <w:sz w:val="28"/>
          <w:szCs w:val="28"/>
        </w:rPr>
        <w:t>, puesto que la jurisprudencia ha dicho reiteradamente que</w:t>
      </w:r>
      <w:r w:rsidR="005559D5" w:rsidRPr="001A5361">
        <w:rPr>
          <w:rFonts w:ascii="Bookman Old Style" w:hAnsi="Bookman Old Style" w:cs="Estrangelo Edessa"/>
          <w:sz w:val="28"/>
          <w:szCs w:val="28"/>
        </w:rPr>
        <w:t>, para reclamar la pensión de sobrevivientes,</w:t>
      </w:r>
      <w:r w:rsidRPr="001A5361">
        <w:rPr>
          <w:rFonts w:ascii="Bookman Old Style" w:hAnsi="Bookman Old Style" w:cs="Estrangelo Edessa"/>
          <w:sz w:val="28"/>
          <w:szCs w:val="28"/>
        </w:rPr>
        <w:t xml:space="preserve"> cada uno de los beneficiarios puede ejercer su acción con prescindencia de los demás, lo que significa que, en rigor, no es indispensable vincular al juicio a todos aquellos que potencialmente aspiren a ser </w:t>
      </w:r>
      <w:r w:rsidR="005559D5" w:rsidRPr="001A5361">
        <w:rPr>
          <w:rFonts w:ascii="Bookman Old Style" w:hAnsi="Bookman Old Style" w:cs="Estrangelo Edessa"/>
          <w:sz w:val="28"/>
          <w:szCs w:val="28"/>
        </w:rPr>
        <w:t>titulares</w:t>
      </w:r>
      <w:r w:rsidRPr="001A5361">
        <w:rPr>
          <w:rFonts w:ascii="Bookman Old Style" w:hAnsi="Bookman Old Style" w:cs="Estrangelo Edessa"/>
          <w:sz w:val="28"/>
          <w:szCs w:val="28"/>
        </w:rPr>
        <w:t xml:space="preserve"> de la prestación deprecada</w:t>
      </w:r>
      <w:r w:rsidR="005559D5" w:rsidRPr="001A5361">
        <w:rPr>
          <w:rFonts w:ascii="Bookman Old Style" w:hAnsi="Bookman Old Style" w:cs="Estrangelo Edessa"/>
          <w:sz w:val="28"/>
          <w:szCs w:val="28"/>
        </w:rPr>
        <w:t xml:space="preserve"> (CSJ SL, 2 de nov. 1994, rad. 6810, SL, 24 de jun. 1999, rad. 11862, SL, 21 feb. 2006, rad. 24954, SL, 15 feb. 2011, rad. 34939, SL, 25 oct. 2011, rad. 36379)</w:t>
      </w:r>
      <w:r w:rsidRPr="001A5361">
        <w:rPr>
          <w:rFonts w:ascii="Bookman Old Style" w:hAnsi="Bookman Old Style" w:cs="Estrangelo Edessa"/>
          <w:sz w:val="28"/>
          <w:szCs w:val="28"/>
        </w:rPr>
        <w:t xml:space="preserve">. En la sentencia CSJ SL16855-2015, </w:t>
      </w:r>
      <w:r w:rsidR="004D5DBD" w:rsidRPr="001A5361">
        <w:rPr>
          <w:rFonts w:ascii="Bookman Old Style" w:hAnsi="Bookman Old Style" w:cs="Estrangelo Edessa"/>
          <w:sz w:val="28"/>
          <w:szCs w:val="28"/>
        </w:rPr>
        <w:t xml:space="preserve">reiterada en la STL13480-2024, </w:t>
      </w:r>
      <w:r w:rsidR="00A53B5A" w:rsidRPr="001A5361">
        <w:rPr>
          <w:rFonts w:ascii="Bookman Old Style" w:hAnsi="Bookman Old Style" w:cs="Estrangelo Edessa"/>
          <w:sz w:val="28"/>
          <w:szCs w:val="28"/>
        </w:rPr>
        <w:t>se adoctrinó</w:t>
      </w:r>
      <w:r w:rsidRPr="001A5361">
        <w:rPr>
          <w:rFonts w:ascii="Bookman Old Style" w:hAnsi="Bookman Old Style" w:cs="Estrangelo Edessa"/>
          <w:sz w:val="28"/>
          <w:szCs w:val="28"/>
        </w:rPr>
        <w:t>:</w:t>
      </w:r>
    </w:p>
    <w:p w14:paraId="4ADC7D03" w14:textId="12DE6157" w:rsidR="004D5DBD" w:rsidRPr="001A5361" w:rsidRDefault="004D5DBD" w:rsidP="00362759">
      <w:pPr>
        <w:pStyle w:val="Citaslargas"/>
      </w:pPr>
      <w:r w:rsidRPr="001A5361">
        <w:lastRenderedPageBreak/>
        <w:t>[…] en casos como el presente, la Corte ha dicho que entre posibles beneficiarios de una pensión de sobrevivientes, verbi gracia entre cónyuge y compañera(o) permanente, no es posible predicar un litis consorcio necesario, pues la resolución de la controversia judicial puede darse en favor de una de ellas sin que sea necesario la comparecencia de la otra, pues el eventual mejor derecho de la última puede ser objeto de declaración en otro juicio.</w:t>
      </w:r>
    </w:p>
    <w:p w14:paraId="216158AC" w14:textId="4D7442B3" w:rsidR="001003A2" w:rsidRPr="001A5361" w:rsidRDefault="00A53B5A"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También h</w:t>
      </w:r>
      <w:r w:rsidR="005559D5" w:rsidRPr="001A5361">
        <w:rPr>
          <w:rFonts w:ascii="Bookman Old Style" w:hAnsi="Bookman Old Style" w:cs="Estrangelo Edessa"/>
          <w:sz w:val="28"/>
          <w:szCs w:val="28"/>
        </w:rPr>
        <w:t>a dicho esta Corporación que, en casos excepcionales, no es posible resolver el pleito sin la necesaria comparecencia de un determinado beneficiario, Así lo explicó en la providencia</w:t>
      </w:r>
      <w:r w:rsidR="001003A2" w:rsidRPr="001A5361">
        <w:rPr>
          <w:rFonts w:ascii="Bookman Old Style" w:hAnsi="Bookman Old Style" w:cs="Estrangelo Edessa"/>
          <w:sz w:val="28"/>
          <w:szCs w:val="28"/>
        </w:rPr>
        <w:t xml:space="preserve"> </w:t>
      </w:r>
      <w:r w:rsidR="00D211C1" w:rsidRPr="001A5361">
        <w:rPr>
          <w:rFonts w:ascii="Bookman Old Style" w:hAnsi="Bookman Old Style" w:cs="Estrangelo Edessa"/>
          <w:sz w:val="28"/>
          <w:szCs w:val="28"/>
        </w:rPr>
        <w:t>CSJ SL, 2</w:t>
      </w:r>
      <w:r w:rsidR="00ED0364" w:rsidRPr="001A5361">
        <w:rPr>
          <w:rFonts w:ascii="Bookman Old Style" w:hAnsi="Bookman Old Style" w:cs="Estrangelo Edessa"/>
          <w:sz w:val="28"/>
          <w:szCs w:val="28"/>
        </w:rPr>
        <w:t>2</w:t>
      </w:r>
      <w:r w:rsidR="00D211C1" w:rsidRPr="001A5361">
        <w:rPr>
          <w:rFonts w:ascii="Bookman Old Style" w:hAnsi="Bookman Old Style" w:cs="Estrangelo Edessa"/>
          <w:sz w:val="28"/>
          <w:szCs w:val="28"/>
        </w:rPr>
        <w:t xml:space="preserve"> </w:t>
      </w:r>
      <w:r w:rsidR="00ED0364" w:rsidRPr="001A5361">
        <w:rPr>
          <w:rFonts w:ascii="Bookman Old Style" w:hAnsi="Bookman Old Style" w:cs="Estrangelo Edessa"/>
          <w:sz w:val="28"/>
          <w:szCs w:val="28"/>
        </w:rPr>
        <w:t>ag</w:t>
      </w:r>
      <w:r w:rsidR="00D211C1" w:rsidRPr="001A5361">
        <w:rPr>
          <w:rFonts w:ascii="Bookman Old Style" w:hAnsi="Bookman Old Style" w:cs="Estrangelo Edessa"/>
          <w:sz w:val="28"/>
          <w:szCs w:val="28"/>
        </w:rPr>
        <w:t>.</w:t>
      </w:r>
      <w:r w:rsidR="0083521B" w:rsidRPr="001A5361">
        <w:rPr>
          <w:rFonts w:ascii="Bookman Old Style" w:hAnsi="Bookman Old Style" w:cs="Estrangelo Edessa"/>
          <w:sz w:val="28"/>
          <w:szCs w:val="28"/>
        </w:rPr>
        <w:t xml:space="preserve"> </w:t>
      </w:r>
      <w:r w:rsidR="00ED0364" w:rsidRPr="001A5361">
        <w:rPr>
          <w:rFonts w:ascii="Bookman Old Style" w:hAnsi="Bookman Old Style" w:cs="Estrangelo Edessa"/>
          <w:sz w:val="28"/>
          <w:szCs w:val="28"/>
        </w:rPr>
        <w:t>2012</w:t>
      </w:r>
      <w:r w:rsidR="00D211C1" w:rsidRPr="001A5361">
        <w:rPr>
          <w:rFonts w:ascii="Bookman Old Style" w:hAnsi="Bookman Old Style" w:cs="Estrangelo Edessa"/>
          <w:sz w:val="28"/>
          <w:szCs w:val="28"/>
        </w:rPr>
        <w:t xml:space="preserve">, rad. </w:t>
      </w:r>
      <w:r w:rsidR="00ED0364" w:rsidRPr="001A5361">
        <w:rPr>
          <w:rFonts w:ascii="Bookman Old Style" w:hAnsi="Bookman Old Style" w:cs="Estrangelo Edessa"/>
          <w:sz w:val="28"/>
          <w:szCs w:val="28"/>
        </w:rPr>
        <w:t>38450</w:t>
      </w:r>
      <w:r w:rsidR="005559D5" w:rsidRPr="001A5361">
        <w:rPr>
          <w:rFonts w:ascii="Bookman Old Style" w:hAnsi="Bookman Old Style" w:cs="Estrangelo Edessa"/>
          <w:sz w:val="28"/>
          <w:szCs w:val="28"/>
        </w:rPr>
        <w:t>:</w:t>
      </w:r>
    </w:p>
    <w:p w14:paraId="0A3D71F6" w14:textId="48059A86" w:rsidR="001003A2" w:rsidRPr="001A5361" w:rsidRDefault="00181742" w:rsidP="00362759">
      <w:pPr>
        <w:pStyle w:val="Citaslargas"/>
      </w:pPr>
      <w:r w:rsidRPr="001A5361">
        <w:t>Ahora bie</w:t>
      </w:r>
      <w:r w:rsidR="005559D5" w:rsidRPr="001A5361">
        <w:t xml:space="preserve">n, no desconoce la Sala que hay </w:t>
      </w:r>
      <w:r w:rsidRPr="001A5361">
        <w:t xml:space="preserve">eventualidades excepcionales en que no es posible resolver el pleito sin la necesaria comparecencia de un determinado beneficiario, como por ejemplo:  (i) cuando se trata de un </w:t>
      </w:r>
      <w:r w:rsidRPr="001A5361">
        <w:rPr>
          <w:i/>
          <w:iCs/>
        </w:rPr>
        <w:t>“menor de edad”,</w:t>
      </w:r>
      <w:r w:rsidRPr="001A5361">
        <w:t xml:space="preserve"> dada su condición especial y la naturaleza del derecho, ya que es posible que  a éste se le afecte o despoje de su porción pensional, sin que se le hubiere oído ni permitido ejercer su derecho de defensa por no habérsele vinculado debidamente al proceso, o (ii) cuando el derecho pensional, se ha reconocido a la (al)  cónyuge supérstite o compañera (o)  permanente, previamente a la iniciación del  proceso, habida cuenta que no sería razonable ni jurídico  que quien fue satisfecho en su pretensión, aunque resuelta sin autoridad para ello, inusitadamente se vea privado del derecho reconocido, sin que se le haya dado la oportunidad de discutir judicialmente su prerrogativa</w:t>
      </w:r>
      <w:r w:rsidR="005559D5" w:rsidRPr="001A5361">
        <w:t>.</w:t>
      </w:r>
    </w:p>
    <w:p w14:paraId="2FAA2BBA" w14:textId="7C7493A9" w:rsidR="004419F7" w:rsidRPr="001A5361" w:rsidRDefault="005559D5" w:rsidP="00D82D74">
      <w:pPr>
        <w:spacing w:before="100" w:beforeAutospacing="1" w:after="100" w:afterAutospacing="1" w:line="360" w:lineRule="auto"/>
        <w:ind w:firstLine="709"/>
        <w:jc w:val="both"/>
        <w:rPr>
          <w:rFonts w:ascii="Bookman Old Style" w:eastAsia="MS Mincho" w:hAnsi="Bookman Old Style"/>
          <w:sz w:val="28"/>
          <w:szCs w:val="28"/>
        </w:rPr>
      </w:pPr>
      <w:r w:rsidRPr="001A5361">
        <w:rPr>
          <w:rFonts w:ascii="Bookman Old Style" w:hAnsi="Bookman Old Style" w:cs="Estrangelo Edessa"/>
          <w:sz w:val="28"/>
          <w:szCs w:val="28"/>
        </w:rPr>
        <w:t xml:space="preserve">Como se ve, en el asunto bajo estudio no se configura ninguna de esas hipótesis en las que la jurisprudencia sí ha reconocido la exigencia de un litisconsorcio necesario, lo que evidencia, a las claras, el error jurídico cometido por el fallador plural de la alzada, con trascendencia directa en la ley sustancial, pues las exigencias adicionales descritas le impidieron </w:t>
      </w:r>
      <w:r w:rsidR="005F6836" w:rsidRPr="001A5361">
        <w:rPr>
          <w:rFonts w:ascii="Bookman Old Style" w:hAnsi="Bookman Old Style" w:cs="Estrangelo Edessa"/>
          <w:sz w:val="28"/>
          <w:szCs w:val="28"/>
        </w:rPr>
        <w:t>determinar si la demandante satisfacía los requisitos que sí contempla la ley, esto es, tener la calidad de madre del causante, y depender económicamente de él.</w:t>
      </w:r>
      <w:r w:rsidR="00D82D74" w:rsidRPr="001A5361">
        <w:rPr>
          <w:rFonts w:ascii="Bookman Old Style" w:hAnsi="Bookman Old Style" w:cs="Estrangelo Edessa"/>
          <w:sz w:val="28"/>
          <w:szCs w:val="28"/>
        </w:rPr>
        <w:t xml:space="preserve"> </w:t>
      </w:r>
      <w:r w:rsidR="004419F7" w:rsidRPr="001A5361">
        <w:rPr>
          <w:rFonts w:ascii="Bookman Old Style" w:eastAsia="MS Mincho" w:hAnsi="Bookman Old Style"/>
          <w:sz w:val="28"/>
          <w:szCs w:val="28"/>
        </w:rPr>
        <w:t>Lo anterior conduce, ineludiblemente, al quiebre de la providencia impugnada.</w:t>
      </w:r>
    </w:p>
    <w:p w14:paraId="2E5C4322" w14:textId="77777777" w:rsidR="004419F7" w:rsidRPr="001A5361" w:rsidRDefault="004419F7" w:rsidP="004419F7">
      <w:pPr>
        <w:widowControl w:val="0"/>
        <w:spacing w:before="100" w:beforeAutospacing="1" w:after="100" w:afterAutospacing="1" w:line="360" w:lineRule="auto"/>
        <w:ind w:firstLine="708"/>
        <w:jc w:val="both"/>
        <w:rPr>
          <w:rFonts w:ascii="Bookman Old Style" w:eastAsia="MS Mincho" w:hAnsi="Bookman Old Style"/>
          <w:sz w:val="28"/>
          <w:szCs w:val="28"/>
        </w:rPr>
      </w:pPr>
      <w:r w:rsidRPr="001A5361">
        <w:rPr>
          <w:rFonts w:ascii="Bookman Old Style" w:eastAsia="MS Mincho" w:hAnsi="Bookman Old Style"/>
          <w:sz w:val="28"/>
          <w:szCs w:val="28"/>
        </w:rPr>
        <w:lastRenderedPageBreak/>
        <w:t>Sin costas, debido al éxito del recurso.</w:t>
      </w:r>
    </w:p>
    <w:p w14:paraId="24882A8C" w14:textId="77777777" w:rsidR="004419F7" w:rsidRPr="001A5361" w:rsidRDefault="004419F7" w:rsidP="004419F7">
      <w:pPr>
        <w:pStyle w:val="Yo"/>
        <w:tabs>
          <w:tab w:val="clear" w:pos="3272"/>
          <w:tab w:val="num" w:pos="1080"/>
        </w:tabs>
        <w:spacing w:before="100" w:beforeAutospacing="1" w:after="100" w:afterAutospacing="1"/>
        <w:ind w:left="1080"/>
      </w:pPr>
      <w:r w:rsidRPr="001A5361">
        <w:t>SENTENCIA DE INSTANCIA</w:t>
      </w:r>
    </w:p>
    <w:p w14:paraId="43459DBF" w14:textId="19993951" w:rsidR="005F6836" w:rsidRPr="001A5361" w:rsidRDefault="004419F7" w:rsidP="00D82D74">
      <w:pPr>
        <w:keepNext/>
        <w:widowControl w:val="0"/>
        <w:tabs>
          <w:tab w:val="left" w:pos="-1440"/>
          <w:tab w:val="left" w:pos="-720"/>
        </w:tabs>
        <w:spacing w:before="100" w:beforeAutospacing="1" w:after="100" w:afterAutospacing="1" w:line="360" w:lineRule="auto"/>
        <w:ind w:firstLine="709"/>
        <w:jc w:val="both"/>
        <w:rPr>
          <w:rFonts w:ascii="Bookman Old Style" w:hAnsi="Bookman Old Style"/>
          <w:sz w:val="28"/>
          <w:szCs w:val="28"/>
        </w:rPr>
      </w:pPr>
      <w:r w:rsidRPr="001A5361">
        <w:rPr>
          <w:rFonts w:ascii="Bookman Old Style" w:hAnsi="Bookman Old Style"/>
          <w:sz w:val="28"/>
          <w:szCs w:val="28"/>
        </w:rPr>
        <w:t xml:space="preserve">En orden a decidir la apelación de Colpensiones y el grado jurisdiccional de consulta surtido a favor de esta, la Sala </w:t>
      </w:r>
      <w:r w:rsidR="000F2884" w:rsidRPr="001A5361">
        <w:rPr>
          <w:rFonts w:ascii="Bookman Old Style" w:hAnsi="Bookman Old Style"/>
          <w:sz w:val="28"/>
          <w:szCs w:val="28"/>
        </w:rPr>
        <w:t>abordará</w:t>
      </w:r>
      <w:r w:rsidRPr="001A5361">
        <w:rPr>
          <w:rFonts w:ascii="Bookman Old Style" w:hAnsi="Bookman Old Style"/>
          <w:sz w:val="28"/>
          <w:szCs w:val="28"/>
        </w:rPr>
        <w:t xml:space="preserve"> los siguientes aspectos:</w:t>
      </w:r>
    </w:p>
    <w:p w14:paraId="04EF0412" w14:textId="599A2519" w:rsidR="004419F7" w:rsidRPr="001A5361" w:rsidRDefault="005F6836" w:rsidP="00D82D74">
      <w:pPr>
        <w:keepNext/>
        <w:widowControl w:val="0"/>
        <w:tabs>
          <w:tab w:val="left" w:pos="-1440"/>
          <w:tab w:val="left" w:pos="-720"/>
        </w:tabs>
        <w:spacing w:before="100" w:beforeAutospacing="1" w:after="100" w:afterAutospacing="1" w:line="360" w:lineRule="auto"/>
        <w:ind w:firstLine="709"/>
        <w:jc w:val="both"/>
        <w:rPr>
          <w:rFonts w:ascii="Bookman Old Style" w:hAnsi="Bookman Old Style"/>
          <w:sz w:val="28"/>
          <w:szCs w:val="28"/>
        </w:rPr>
      </w:pPr>
      <w:r w:rsidRPr="001A5361">
        <w:rPr>
          <w:rFonts w:ascii="Bookman Old Style" w:hAnsi="Bookman Old Style"/>
          <w:b/>
          <w:bCs/>
          <w:sz w:val="28"/>
          <w:szCs w:val="28"/>
        </w:rPr>
        <w:t>i. Prueba de la calidad de beneficiaria</w:t>
      </w:r>
    </w:p>
    <w:p w14:paraId="159DFCEF" w14:textId="17711EEF" w:rsidR="00331D2D" w:rsidRPr="001A5361" w:rsidRDefault="00331D2D"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El artículo 47 de la Ley 100 de 1993, modificado por el 13 de la Ley 797 de 2003, </w:t>
      </w:r>
      <w:r w:rsidR="005F6836" w:rsidRPr="001A5361">
        <w:rPr>
          <w:rFonts w:ascii="Bookman Old Style" w:hAnsi="Bookman Old Style" w:cs="Estrangelo Edessa"/>
          <w:sz w:val="28"/>
          <w:szCs w:val="28"/>
        </w:rPr>
        <w:t>reza</w:t>
      </w:r>
      <w:r w:rsidRPr="001A5361">
        <w:rPr>
          <w:rFonts w:ascii="Bookman Old Style" w:hAnsi="Bookman Old Style" w:cs="Estrangelo Edessa"/>
          <w:sz w:val="28"/>
          <w:szCs w:val="28"/>
        </w:rPr>
        <w:t xml:space="preserve">:  </w:t>
      </w:r>
    </w:p>
    <w:p w14:paraId="68FD2B3C" w14:textId="77777777" w:rsidR="00331D2D" w:rsidRPr="001A5361" w:rsidRDefault="00331D2D" w:rsidP="00362759">
      <w:pPr>
        <w:pStyle w:val="Citaslargas"/>
      </w:pPr>
      <w:r w:rsidRPr="001A5361">
        <w:t>ARTÍCULO 47. Son beneficiarios de la pensión de sobrevivientes:</w:t>
      </w:r>
    </w:p>
    <w:p w14:paraId="53708D27" w14:textId="77777777" w:rsidR="00331D2D" w:rsidRPr="001A5361" w:rsidRDefault="00331D2D" w:rsidP="00362759">
      <w:pPr>
        <w:pStyle w:val="Citaslargas"/>
      </w:pPr>
      <w:r w:rsidRPr="001A5361">
        <w:t>a. En forma vitalicia, el cónyuge o la compañera o compañero permanente supérstite.</w:t>
      </w:r>
    </w:p>
    <w:p w14:paraId="1FE3E5FD" w14:textId="77777777" w:rsidR="00331D2D" w:rsidRPr="001A5361" w:rsidRDefault="00331D2D" w:rsidP="00362759">
      <w:pPr>
        <w:pStyle w:val="Citaslargas"/>
      </w:pPr>
      <w:r w:rsidRPr="001A5361">
        <w:t xml:space="preserve">[…] </w:t>
      </w:r>
    </w:p>
    <w:p w14:paraId="04FAE611" w14:textId="77777777" w:rsidR="00331D2D" w:rsidRPr="001A5361" w:rsidRDefault="00331D2D" w:rsidP="00362759">
      <w:pPr>
        <w:pStyle w:val="Citaslargas"/>
      </w:pPr>
      <w:r w:rsidRPr="001A5361">
        <w:t>b. Los hijos menores de 18 años; los hijos mayores de 18 años y hasta los 25 años, incapacitados para trabajar por razón de sus estudios y si dependían económicamente del causante al momento de su muerte; y, los hijos inválidos si dependían económicamente del causante, mientras subsistan las condiciones de invalidez.</w:t>
      </w:r>
    </w:p>
    <w:p w14:paraId="2858D4C5" w14:textId="77777777" w:rsidR="00331D2D" w:rsidRPr="001A5361" w:rsidRDefault="00331D2D" w:rsidP="00362759">
      <w:pPr>
        <w:pStyle w:val="Citaslargas"/>
      </w:pPr>
      <w:r w:rsidRPr="001A5361">
        <w:t>c. A falta de cónyuge, compañero o compañera permanente e hijos con derecho, serán beneficiarios los padres del causante si dependían económicamente de éste.</w:t>
      </w:r>
    </w:p>
    <w:p w14:paraId="72E7650D" w14:textId="0ED7853A" w:rsidR="00331D2D" w:rsidRPr="001A5361" w:rsidRDefault="00331D2D" w:rsidP="00362759">
      <w:pPr>
        <w:pStyle w:val="Citaslargas"/>
      </w:pPr>
      <w:r w:rsidRPr="001A5361">
        <w:t xml:space="preserve">d. A falta de cónyuge, compañero o compañera permanente, padres e hijos con derecho, serán beneficiarios los hermanos inválidos del causante si dependían económicamente de éste. </w:t>
      </w:r>
    </w:p>
    <w:p w14:paraId="0E8A7B21" w14:textId="3A91799D" w:rsidR="00331D2D" w:rsidRPr="001A5361" w:rsidRDefault="005F6836" w:rsidP="00D82D74">
      <w:pPr>
        <w:pStyle w:val="Prrafonormal"/>
      </w:pPr>
      <w:r w:rsidRPr="001A5361">
        <w:t>Según la norma, los padres solo tienen derecho a la prestación</w:t>
      </w:r>
      <w:r w:rsidR="00331D2D" w:rsidRPr="001A5361">
        <w:t xml:space="preserve"> ante la ausencia </w:t>
      </w:r>
      <w:r w:rsidRPr="001A5361">
        <w:t>de cónyuge, compañero o compañera p</w:t>
      </w:r>
      <w:r w:rsidR="000F2884" w:rsidRPr="001A5361">
        <w:t>ermanente</w:t>
      </w:r>
      <w:r w:rsidRPr="001A5361">
        <w:t xml:space="preserve"> e hijos</w:t>
      </w:r>
      <w:r w:rsidR="000F2884" w:rsidRPr="001A5361">
        <w:t xml:space="preserve"> con derecho</w:t>
      </w:r>
      <w:r w:rsidR="00331D2D" w:rsidRPr="001A5361">
        <w:t xml:space="preserve">, </w:t>
      </w:r>
      <w:r w:rsidRPr="001A5361">
        <w:t xml:space="preserve">siempre que </w:t>
      </w:r>
      <w:r w:rsidR="00331D2D" w:rsidRPr="001A5361">
        <w:t>dependan económicamente de</w:t>
      </w:r>
      <w:r w:rsidRPr="001A5361">
        <w:t>l causante</w:t>
      </w:r>
      <w:r w:rsidR="00331D2D" w:rsidRPr="001A5361">
        <w:t>. Así lo sostuvo la Corte en la sentencia CSJ SL, 15 feb. 2011, rad. 35991:</w:t>
      </w:r>
    </w:p>
    <w:p w14:paraId="71A25117" w14:textId="77777777" w:rsidR="00331D2D" w:rsidRPr="001A5361" w:rsidRDefault="00331D2D" w:rsidP="00362759">
      <w:pPr>
        <w:pStyle w:val="Citaslargas"/>
      </w:pPr>
      <w:r w:rsidRPr="001A5361">
        <w:t xml:space="preserve">Ello, por cuanto el artículo 47 de la Ley 100 de 1993, al señalar los beneficiarios de la protección de supervivencia en unos órdenes precisos y excluyentes, empezando por el reconocimiento al cónyuge, compañero o compañera permanente y los hijos del </w:t>
      </w:r>
      <w:r w:rsidRPr="001A5361">
        <w:lastRenderedPageBreak/>
        <w:t xml:space="preserve">causante que se encuentren en las situaciones específicas allí previstas, para pasar, ante la ausencia de éstos y aquéllos, a considerar, primeramente, a los padres que tuvieran dependencia económica de aquél y, sólo en su defecto, y en último lugar, a los hermanos inválidos en similares circunstancias a las de los anteriores, no hace sino reconocer que la protección del sistema de seguridad social por muerte del cotizante o pensionado a través de la pensión de sobrevivientes, surge en tanto y en cuanto dicho hecho priva de los ingresos con los cuales subsistían aquellas personas de su núcleo familiar que en el orden legal señalado estaban </w:t>
      </w:r>
      <w:r w:rsidRPr="001A5361">
        <w:rPr>
          <w:i/>
        </w:rPr>
        <w:t>‘directamente’</w:t>
      </w:r>
      <w:r w:rsidRPr="001A5361">
        <w:t xml:space="preserve"> a cargo del causante.       </w:t>
      </w:r>
    </w:p>
    <w:p w14:paraId="47E0B912" w14:textId="56A036EB" w:rsidR="000B58A4" w:rsidRPr="001A5361" w:rsidRDefault="000B58A4" w:rsidP="00D82D74">
      <w:pPr>
        <w:pStyle w:val="Prrafonormal"/>
      </w:pPr>
      <w:r w:rsidRPr="001A5361">
        <w:t xml:space="preserve">En el caso bajo estudio, quedó acreditado </w:t>
      </w:r>
      <w:r w:rsidR="005F6836" w:rsidRPr="001A5361">
        <w:t xml:space="preserve">que el afiliado sí tenía cónyuge, </w:t>
      </w:r>
      <w:r w:rsidR="00362759" w:rsidRPr="001A5361">
        <w:t xml:space="preserve">la señora </w:t>
      </w:r>
      <w:r w:rsidR="00362759" w:rsidRPr="001A5361">
        <w:rPr>
          <w:szCs w:val="28"/>
          <w:lang w:val="es-MX"/>
        </w:rPr>
        <w:t xml:space="preserve">Marylin del Carmen Avendaño, </w:t>
      </w:r>
      <w:r w:rsidR="005F6836" w:rsidRPr="001A5361">
        <w:t xml:space="preserve">pero sin derecho a la pensión, conforme lo demuestran </w:t>
      </w:r>
      <w:r w:rsidR="00510A93" w:rsidRPr="001A5361">
        <w:t>la</w:t>
      </w:r>
      <w:r w:rsidR="007D57F9" w:rsidRPr="001A5361">
        <w:t>s resoluciones</w:t>
      </w:r>
      <w:r w:rsidR="002C3655" w:rsidRPr="001A5361">
        <w:t xml:space="preserve"> n.º GNR 68571 del </w:t>
      </w:r>
      <w:r w:rsidR="00362759" w:rsidRPr="001A5361">
        <w:t xml:space="preserve">3 de marzo de 2016 (f.° 10-15) </w:t>
      </w:r>
      <w:r w:rsidR="002C3655" w:rsidRPr="001A5361">
        <w:t>y GNR 346254 del 21 de noviembre del mismo año (f. 16-20)</w:t>
      </w:r>
      <w:r w:rsidR="005F6836" w:rsidRPr="001A5361">
        <w:t>. En estos actos administrativos, Colpension</w:t>
      </w:r>
      <w:r w:rsidR="00362759" w:rsidRPr="001A5361">
        <w:t>e</w:t>
      </w:r>
      <w:r w:rsidR="005F6836" w:rsidRPr="001A5361">
        <w:t xml:space="preserve">s le negó </w:t>
      </w:r>
      <w:r w:rsidR="000F2884" w:rsidRPr="001A5361">
        <w:t xml:space="preserve">la prestación </w:t>
      </w:r>
      <w:r w:rsidR="005F6836" w:rsidRPr="001A5361">
        <w:t xml:space="preserve">a </w:t>
      </w:r>
      <w:r w:rsidR="00362759" w:rsidRPr="001A5361">
        <w:rPr>
          <w:szCs w:val="28"/>
          <w:lang w:val="es-MX"/>
        </w:rPr>
        <w:t xml:space="preserve">la </w:t>
      </w:r>
      <w:r w:rsidR="000F2884" w:rsidRPr="001A5361">
        <w:rPr>
          <w:szCs w:val="28"/>
          <w:lang w:val="es-MX"/>
        </w:rPr>
        <w:t>esposa</w:t>
      </w:r>
      <w:r w:rsidR="00362759" w:rsidRPr="001A5361">
        <w:rPr>
          <w:szCs w:val="28"/>
          <w:lang w:val="es-MX"/>
        </w:rPr>
        <w:t xml:space="preserve"> por no haber convivido al menos durante un lustro con el causante, lo que va en sintonía con el actual criterio jurisprudencial de la Corte, vertido en la sentencia </w:t>
      </w:r>
      <w:r w:rsidR="009E0322" w:rsidRPr="001A5361">
        <w:t>CSJ SL3507-2024.</w:t>
      </w:r>
    </w:p>
    <w:p w14:paraId="1E983367" w14:textId="74AC0B65" w:rsidR="00362759" w:rsidRPr="001A5361" w:rsidRDefault="00362759" w:rsidP="00D82D74">
      <w:pPr>
        <w:pStyle w:val="Prrafonormal"/>
      </w:pPr>
      <w:r w:rsidRPr="001A5361">
        <w:t xml:space="preserve">Entonces, en la medida en que lo que habilita el derecho a los padres del causante es la falta de cónyuge </w:t>
      </w:r>
      <w:r w:rsidRPr="001A5361">
        <w:rPr>
          <w:i/>
        </w:rPr>
        <w:t>con derecho</w:t>
      </w:r>
      <w:r w:rsidRPr="001A5361">
        <w:t>, está claro que ese supuesto fáctico se cumple en el presente asunto, pues, se insiste, el finado tenía cónyuge, pero sin derecho a reclamar la pensión de sobrevivientes.</w:t>
      </w:r>
    </w:p>
    <w:p w14:paraId="5C0D1C4D" w14:textId="0185C37F" w:rsidR="00331D2D" w:rsidRPr="001A5361" w:rsidRDefault="00362759" w:rsidP="00D82D74">
      <w:pPr>
        <w:pStyle w:val="Prrafonormal"/>
      </w:pPr>
      <w:r w:rsidRPr="001A5361">
        <w:t>En ese sentido, n</w:t>
      </w:r>
      <w:r w:rsidR="00331D2D" w:rsidRPr="001A5361">
        <w:t xml:space="preserve">o le asiste razón a </w:t>
      </w:r>
      <w:r w:rsidR="00F83D41" w:rsidRPr="001A5361">
        <w:t>Colpensiones</w:t>
      </w:r>
      <w:r w:rsidR="007B09D8" w:rsidRPr="001A5361">
        <w:t xml:space="preserve"> </w:t>
      </w:r>
      <w:r w:rsidRPr="001A5361">
        <w:t xml:space="preserve">al sostener en la apelación que </w:t>
      </w:r>
      <w:r w:rsidR="00053FAC" w:rsidRPr="001A5361">
        <w:t xml:space="preserve">la sola existencia del </w:t>
      </w:r>
      <w:r w:rsidR="000F2884" w:rsidRPr="001A5361">
        <w:t>consorte</w:t>
      </w:r>
      <w:r w:rsidRPr="001A5361">
        <w:t xml:space="preserve"> excluye al resto</w:t>
      </w:r>
      <w:r w:rsidR="00053FAC" w:rsidRPr="001A5361">
        <w:t>, así no cumpla los requisitos de ley</w:t>
      </w:r>
      <w:r w:rsidR="00417A37" w:rsidRPr="001A5361">
        <w:t xml:space="preserve">, pues </w:t>
      </w:r>
      <w:r w:rsidR="00196878" w:rsidRPr="001A5361">
        <w:t xml:space="preserve">esta es </w:t>
      </w:r>
      <w:r w:rsidR="00417A37" w:rsidRPr="001A5361">
        <w:t>clara al remarcar</w:t>
      </w:r>
      <w:r w:rsidRPr="001A5361">
        <w:t xml:space="preserve"> que debe serlo</w:t>
      </w:r>
      <w:r w:rsidR="004D2C37" w:rsidRPr="001A5361">
        <w:t xml:space="preserve"> </w:t>
      </w:r>
      <w:r w:rsidR="00D65011" w:rsidRPr="001A5361">
        <w:rPr>
          <w:bCs/>
          <w:i/>
          <w:iCs/>
        </w:rPr>
        <w:t>«con derecho».</w:t>
      </w:r>
      <w:r w:rsidR="00D65011" w:rsidRPr="001A5361">
        <w:t xml:space="preserve"> </w:t>
      </w:r>
      <w:r w:rsidR="004A2773" w:rsidRPr="001A5361">
        <w:t xml:space="preserve">Así lo </w:t>
      </w:r>
      <w:r w:rsidRPr="001A5361">
        <w:t>entendió</w:t>
      </w:r>
      <w:r w:rsidR="004A2773" w:rsidRPr="001A5361">
        <w:t xml:space="preserve"> esta Corte</w:t>
      </w:r>
      <w:r w:rsidRPr="001A5361">
        <w:t xml:space="preserve"> en la </w:t>
      </w:r>
      <w:r w:rsidR="004A2773" w:rsidRPr="001A5361">
        <w:t>sentencia CSJ SL6390-2016</w:t>
      </w:r>
      <w:r w:rsidRPr="001A5361">
        <w:t>:</w:t>
      </w:r>
    </w:p>
    <w:p w14:paraId="55530555" w14:textId="77777777" w:rsidR="00C54EB8" w:rsidRPr="001A5361" w:rsidRDefault="00C54EB8" w:rsidP="00362759">
      <w:pPr>
        <w:pStyle w:val="Citaslargas"/>
      </w:pPr>
      <w:r w:rsidRPr="001A5361">
        <w:t xml:space="preserve">En efecto, el razonamiento interpretativo del juez </w:t>
      </w:r>
      <w:r w:rsidRPr="001A5361">
        <w:rPr>
          <w:i/>
        </w:rPr>
        <w:t>ad quem</w:t>
      </w:r>
      <w:r w:rsidRPr="001A5361">
        <w:t xml:space="preserve">, según </w:t>
      </w:r>
      <w:r w:rsidRPr="001A5361">
        <w:lastRenderedPageBreak/>
        <w:t xml:space="preserve">el cual los padres no adquieren la calidad de beneficiarios, cuando esté de por medio un vínculo matrimonial vigente, independientemente de si la cónyuge tiene derecho o no a la pensión de su esposo fallecido, es errado. </w:t>
      </w:r>
    </w:p>
    <w:p w14:paraId="6D00828A" w14:textId="77777777" w:rsidR="00C54EB8" w:rsidRPr="001A5361" w:rsidRDefault="00C54EB8" w:rsidP="002F2DE7">
      <w:pPr>
        <w:pStyle w:val="Citaslargas"/>
        <w:spacing w:after="480"/>
        <w:rPr>
          <w:rFonts w:cs="Arial"/>
        </w:rPr>
      </w:pPr>
      <w:r w:rsidRPr="001A5361">
        <w:t xml:space="preserve">Ello se debe a que, de acuerdo con el literal e) de los arts. 47 y 74 de la L. 100/1993, los padres del causante son beneficiarios siempre que no exista </w:t>
      </w:r>
      <w:r w:rsidRPr="001A5361">
        <w:rPr>
          <w:i/>
          <w:sz w:val="26"/>
          <w:szCs w:val="26"/>
        </w:rPr>
        <w:t>«</w:t>
      </w:r>
      <w:r w:rsidRPr="001A5361">
        <w:rPr>
          <w:rFonts w:cs="Arial"/>
          <w:i/>
          <w:sz w:val="26"/>
          <w:szCs w:val="26"/>
        </w:rPr>
        <w:t>cónyuge, </w:t>
      </w:r>
      <w:r w:rsidRPr="001A5361">
        <w:rPr>
          <w:rFonts w:cs="Arial"/>
          <w:i/>
          <w:iCs/>
          <w:sz w:val="26"/>
          <w:szCs w:val="26"/>
        </w:rPr>
        <w:t>compañero o compañera permanente</w:t>
      </w:r>
      <w:r w:rsidRPr="001A5361">
        <w:rPr>
          <w:rFonts w:cs="Arial"/>
          <w:i/>
          <w:sz w:val="26"/>
          <w:szCs w:val="26"/>
        </w:rPr>
        <w:t xml:space="preserve"> e hijos </w:t>
      </w:r>
      <w:r w:rsidRPr="001A5361">
        <w:rPr>
          <w:rFonts w:cs="Arial"/>
          <w:b/>
          <w:i/>
          <w:sz w:val="26"/>
          <w:szCs w:val="26"/>
          <w:u w:val="single"/>
        </w:rPr>
        <w:t>con derecho</w:t>
      </w:r>
      <w:r w:rsidRPr="001A5361">
        <w:rPr>
          <w:rFonts w:cs="Arial"/>
          <w:i/>
          <w:sz w:val="26"/>
          <w:szCs w:val="26"/>
        </w:rPr>
        <w:t>».</w:t>
      </w:r>
      <w:r w:rsidRPr="001A5361">
        <w:rPr>
          <w:rFonts w:ascii="Arial" w:hAnsi="Arial" w:cs="Arial"/>
          <w:sz w:val="18"/>
          <w:szCs w:val="18"/>
        </w:rPr>
        <w:t xml:space="preserve"> </w:t>
      </w:r>
      <w:r w:rsidRPr="001A5361">
        <w:rPr>
          <w:rFonts w:cs="Arial"/>
        </w:rPr>
        <w:t>Vale decir, cuando, a pesar de existir cónyuge, compañero permanente e hijos, éstos no cumplan los requisitos para tener derecho a la pensión, el juzgador debe seguir agotando el orden de prelación incorporado en esas normas.</w:t>
      </w:r>
    </w:p>
    <w:p w14:paraId="2DE7CDFF" w14:textId="519D2351" w:rsidR="006E44A3" w:rsidRPr="001A5361" w:rsidRDefault="002F2DE7"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Ahora, en lo atinente </w:t>
      </w:r>
      <w:r w:rsidR="006E44A3" w:rsidRPr="001A5361">
        <w:rPr>
          <w:rFonts w:ascii="Bookman Old Style" w:hAnsi="Bookman Old Style" w:cs="Estrangelo Edessa"/>
          <w:sz w:val="28"/>
          <w:szCs w:val="28"/>
        </w:rPr>
        <w:t>al requisito de dependencia económica,</w:t>
      </w:r>
      <w:r w:rsidR="006F1667" w:rsidRPr="001A5361">
        <w:rPr>
          <w:rFonts w:ascii="Bookman Old Style" w:hAnsi="Bookman Old Style" w:cs="Estrangelo Edessa"/>
          <w:sz w:val="28"/>
          <w:szCs w:val="28"/>
        </w:rPr>
        <w:t xml:space="preserve"> la testigo Maribel Isabel García Fábregas</w:t>
      </w:r>
      <w:r w:rsidR="00CB425C" w:rsidRPr="001A5361">
        <w:rPr>
          <w:rFonts w:ascii="Bookman Old Style" w:hAnsi="Bookman Old Style" w:cs="Estrangelo Edessa"/>
          <w:sz w:val="28"/>
          <w:szCs w:val="28"/>
        </w:rPr>
        <w:t xml:space="preserve"> manifestó conocer desde hacía 22 años a la demandante, como vecina y amiga</w:t>
      </w:r>
      <w:r w:rsidR="002101A3" w:rsidRPr="001A5361">
        <w:rPr>
          <w:rFonts w:ascii="Bookman Old Style" w:hAnsi="Bookman Old Style" w:cs="Estrangelo Edessa"/>
          <w:sz w:val="28"/>
          <w:szCs w:val="28"/>
        </w:rPr>
        <w:t xml:space="preserve">, y </w:t>
      </w:r>
      <w:r w:rsidR="008E089D" w:rsidRPr="001A5361">
        <w:rPr>
          <w:rFonts w:ascii="Bookman Old Style" w:hAnsi="Bookman Old Style" w:cs="Estrangelo Edessa"/>
          <w:sz w:val="28"/>
          <w:szCs w:val="28"/>
        </w:rPr>
        <w:t xml:space="preserve">también a su difunto hijo desde pequeño; que supo de su </w:t>
      </w:r>
      <w:r w:rsidR="000F2884" w:rsidRPr="001A5361">
        <w:rPr>
          <w:rFonts w:ascii="Bookman Old Style" w:hAnsi="Bookman Old Style" w:cs="Estrangelo Edessa"/>
          <w:sz w:val="28"/>
          <w:szCs w:val="28"/>
        </w:rPr>
        <w:t>trabajo</w:t>
      </w:r>
      <w:r w:rsidR="008E089D" w:rsidRPr="001A5361">
        <w:rPr>
          <w:rFonts w:ascii="Bookman Old Style" w:hAnsi="Bookman Old Style" w:cs="Estrangelo Edessa"/>
          <w:sz w:val="28"/>
          <w:szCs w:val="28"/>
        </w:rPr>
        <w:t xml:space="preserve"> en la ciudad de Bogotá</w:t>
      </w:r>
      <w:r w:rsidR="000F2884" w:rsidRPr="001A5361">
        <w:rPr>
          <w:rFonts w:ascii="Bookman Old Style" w:hAnsi="Bookman Old Style" w:cs="Estrangelo Edessa"/>
          <w:sz w:val="28"/>
          <w:szCs w:val="28"/>
        </w:rPr>
        <w:t>,</w:t>
      </w:r>
      <w:r w:rsidR="007308DB" w:rsidRPr="001A5361">
        <w:rPr>
          <w:rFonts w:ascii="Bookman Old Style" w:hAnsi="Bookman Old Style" w:cs="Estrangelo Edessa"/>
          <w:sz w:val="28"/>
          <w:szCs w:val="28"/>
        </w:rPr>
        <w:t xml:space="preserve"> y de la ayuda</w:t>
      </w:r>
      <w:r w:rsidR="00E45F6F" w:rsidRPr="001A5361">
        <w:rPr>
          <w:rFonts w:ascii="Bookman Old Style" w:hAnsi="Bookman Old Style" w:cs="Estrangelo Edessa"/>
          <w:sz w:val="28"/>
          <w:szCs w:val="28"/>
        </w:rPr>
        <w:t xml:space="preserve"> económica constante</w:t>
      </w:r>
      <w:r w:rsidR="007308DB" w:rsidRPr="001A5361">
        <w:rPr>
          <w:rFonts w:ascii="Bookman Old Style" w:hAnsi="Bookman Old Style" w:cs="Estrangelo Edessa"/>
          <w:sz w:val="28"/>
          <w:szCs w:val="28"/>
        </w:rPr>
        <w:t xml:space="preserve"> que le proporcionaba</w:t>
      </w:r>
      <w:r w:rsidR="00F877AD" w:rsidRPr="001A5361">
        <w:rPr>
          <w:rFonts w:ascii="Bookman Old Style" w:hAnsi="Bookman Old Style" w:cs="Estrangelo Edessa"/>
          <w:sz w:val="28"/>
          <w:szCs w:val="28"/>
        </w:rPr>
        <w:t xml:space="preserve"> para su alimentación y medicina</w:t>
      </w:r>
      <w:r w:rsidR="00DA36DE" w:rsidRPr="001A5361">
        <w:rPr>
          <w:rFonts w:ascii="Bookman Old Style" w:hAnsi="Bookman Old Style" w:cs="Estrangelo Edessa"/>
          <w:sz w:val="28"/>
          <w:szCs w:val="28"/>
        </w:rPr>
        <w:t>; que lo sabía no solo porque se lo contaba la ac</w:t>
      </w:r>
      <w:r w:rsidR="002101A3" w:rsidRPr="001A5361">
        <w:rPr>
          <w:rFonts w:ascii="Bookman Old Style" w:hAnsi="Bookman Old Style" w:cs="Estrangelo Edessa"/>
          <w:sz w:val="28"/>
          <w:szCs w:val="28"/>
        </w:rPr>
        <w:t>cionante, sino porque el hijo la</w:t>
      </w:r>
      <w:r w:rsidR="00DA36DE" w:rsidRPr="001A5361">
        <w:rPr>
          <w:rFonts w:ascii="Bookman Old Style" w:hAnsi="Bookman Old Style" w:cs="Estrangelo Edessa"/>
          <w:sz w:val="28"/>
          <w:szCs w:val="28"/>
        </w:rPr>
        <w:t xml:space="preserve"> visitaba cuando venía a la ciudad</w:t>
      </w:r>
      <w:r w:rsidR="00434703" w:rsidRPr="001A5361">
        <w:rPr>
          <w:rFonts w:ascii="Bookman Old Style" w:hAnsi="Bookman Old Style" w:cs="Estrangelo Edessa"/>
          <w:sz w:val="28"/>
          <w:szCs w:val="28"/>
        </w:rPr>
        <w:t>; que desde que</w:t>
      </w:r>
      <w:r w:rsidR="002101A3" w:rsidRPr="001A5361">
        <w:rPr>
          <w:rFonts w:ascii="Bookman Old Style" w:hAnsi="Bookman Old Style" w:cs="Estrangelo Edessa"/>
          <w:sz w:val="28"/>
          <w:szCs w:val="28"/>
        </w:rPr>
        <w:t xml:space="preserve"> </w:t>
      </w:r>
      <w:r w:rsidR="00434703" w:rsidRPr="001A5361">
        <w:rPr>
          <w:rFonts w:ascii="Bookman Old Style" w:hAnsi="Bookman Old Style" w:cs="Estrangelo Edessa"/>
          <w:sz w:val="28"/>
          <w:szCs w:val="28"/>
        </w:rPr>
        <w:t>falleció</w:t>
      </w:r>
      <w:r w:rsidR="002101A3" w:rsidRPr="001A5361">
        <w:rPr>
          <w:rFonts w:ascii="Bookman Old Style" w:hAnsi="Bookman Old Style" w:cs="Estrangelo Edessa"/>
          <w:sz w:val="28"/>
          <w:szCs w:val="28"/>
        </w:rPr>
        <w:t>,</w:t>
      </w:r>
      <w:r w:rsidR="00434703" w:rsidRPr="001A5361">
        <w:rPr>
          <w:rFonts w:ascii="Bookman Old Style" w:hAnsi="Bookman Old Style" w:cs="Estrangelo Edessa"/>
          <w:sz w:val="28"/>
          <w:szCs w:val="28"/>
        </w:rPr>
        <w:t xml:space="preserve"> ha padecido necesidades ante la falta de es</w:t>
      </w:r>
      <w:r w:rsidR="00F877AD" w:rsidRPr="001A5361">
        <w:rPr>
          <w:rFonts w:ascii="Bookman Old Style" w:hAnsi="Bookman Old Style" w:cs="Estrangelo Edessa"/>
          <w:sz w:val="28"/>
          <w:szCs w:val="28"/>
        </w:rPr>
        <w:t>e socorro</w:t>
      </w:r>
      <w:r w:rsidR="008D1B2F" w:rsidRPr="001A5361">
        <w:rPr>
          <w:rFonts w:ascii="Bookman Old Style" w:hAnsi="Bookman Old Style" w:cs="Estrangelo Edessa"/>
          <w:sz w:val="28"/>
          <w:szCs w:val="28"/>
        </w:rPr>
        <w:t xml:space="preserve">, </w:t>
      </w:r>
      <w:r w:rsidR="002101A3" w:rsidRPr="001A5361">
        <w:rPr>
          <w:rFonts w:ascii="Bookman Old Style" w:hAnsi="Bookman Old Style" w:cs="Estrangelo Edessa"/>
          <w:sz w:val="28"/>
          <w:szCs w:val="28"/>
        </w:rPr>
        <w:t>incluso le ha tocado pedir dinero prestado,</w:t>
      </w:r>
      <w:r w:rsidR="00434703" w:rsidRPr="001A5361">
        <w:rPr>
          <w:rFonts w:ascii="Bookman Old Style" w:hAnsi="Bookman Old Style" w:cs="Estrangelo Edessa"/>
          <w:sz w:val="28"/>
          <w:szCs w:val="28"/>
        </w:rPr>
        <w:t xml:space="preserve"> y que sus otros dos hijos están desempleados</w:t>
      </w:r>
      <w:r w:rsidR="002101A3" w:rsidRPr="001A5361">
        <w:rPr>
          <w:rFonts w:ascii="Bookman Old Style" w:hAnsi="Bookman Old Style" w:cs="Estrangelo Edessa"/>
          <w:sz w:val="28"/>
          <w:szCs w:val="28"/>
        </w:rPr>
        <w:t>, además de que l</w:t>
      </w:r>
      <w:r w:rsidR="00434703" w:rsidRPr="001A5361">
        <w:rPr>
          <w:rFonts w:ascii="Bookman Old Style" w:hAnsi="Bookman Old Style" w:cs="Estrangelo Edessa"/>
          <w:sz w:val="28"/>
          <w:szCs w:val="28"/>
        </w:rPr>
        <w:t>a pensión del cónyuge no es suficiente para suplir las necesidades básicas.</w:t>
      </w:r>
    </w:p>
    <w:p w14:paraId="1543DF96" w14:textId="4F4AE00C" w:rsidR="001E1D63" w:rsidRPr="001A5361" w:rsidRDefault="00DA26FB"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También compareció Jenny Cecilia Contreras </w:t>
      </w:r>
      <w:r w:rsidR="002101A3" w:rsidRPr="001A5361">
        <w:rPr>
          <w:rFonts w:ascii="Bookman Old Style" w:hAnsi="Bookman Old Style" w:cs="Estrangelo Edessa"/>
          <w:sz w:val="28"/>
          <w:szCs w:val="28"/>
        </w:rPr>
        <w:t>Rojas</w:t>
      </w:r>
      <w:r w:rsidRPr="001A5361">
        <w:rPr>
          <w:rFonts w:ascii="Bookman Old Style" w:hAnsi="Bookman Old Style" w:cs="Estrangelo Edessa"/>
          <w:sz w:val="28"/>
          <w:szCs w:val="28"/>
        </w:rPr>
        <w:t xml:space="preserve">, hermana del </w:t>
      </w:r>
      <w:r w:rsidR="000F2884" w:rsidRPr="001A5361">
        <w:rPr>
          <w:rFonts w:ascii="Bookman Old Style" w:hAnsi="Bookman Old Style" w:cs="Estrangelo Edessa"/>
          <w:sz w:val="28"/>
          <w:szCs w:val="28"/>
        </w:rPr>
        <w:t>finado</w:t>
      </w:r>
      <w:r w:rsidRPr="001A5361">
        <w:rPr>
          <w:rFonts w:ascii="Bookman Old Style" w:hAnsi="Bookman Old Style" w:cs="Estrangelo Edessa"/>
          <w:sz w:val="28"/>
          <w:szCs w:val="28"/>
        </w:rPr>
        <w:t xml:space="preserve">, quien </w:t>
      </w:r>
      <w:r w:rsidR="002101A3" w:rsidRPr="001A5361">
        <w:rPr>
          <w:rFonts w:ascii="Bookman Old Style" w:hAnsi="Bookman Old Style" w:cs="Estrangelo Edessa"/>
          <w:sz w:val="28"/>
          <w:szCs w:val="28"/>
        </w:rPr>
        <w:t>r</w:t>
      </w:r>
      <w:r w:rsidR="00AB2BE6" w:rsidRPr="001A5361">
        <w:rPr>
          <w:rFonts w:ascii="Bookman Old Style" w:hAnsi="Bookman Old Style" w:cs="Estrangelo Edessa"/>
          <w:sz w:val="28"/>
          <w:szCs w:val="28"/>
        </w:rPr>
        <w:t>atificó que su padre era pensionado, pero que su mesada era insuficiente para sufragar los gastos, en tanto le hacían descuentos por diversas obligaciones</w:t>
      </w:r>
      <w:r w:rsidR="00324D70" w:rsidRPr="001A5361">
        <w:rPr>
          <w:rFonts w:ascii="Bookman Old Style" w:hAnsi="Bookman Old Style" w:cs="Estrangelo Edessa"/>
          <w:sz w:val="28"/>
          <w:szCs w:val="28"/>
        </w:rPr>
        <w:t xml:space="preserve">, por lo que la ayuda de su hermano </w:t>
      </w:r>
      <w:r w:rsidR="004A3581" w:rsidRPr="001A5361">
        <w:rPr>
          <w:rFonts w:ascii="Bookman Old Style" w:hAnsi="Bookman Old Style" w:cs="Estrangelo Edessa"/>
          <w:sz w:val="28"/>
          <w:szCs w:val="28"/>
        </w:rPr>
        <w:t>era necesaria para la alimentació</w:t>
      </w:r>
      <w:r w:rsidR="00CA5E92" w:rsidRPr="001A5361">
        <w:rPr>
          <w:rFonts w:ascii="Bookman Old Style" w:hAnsi="Bookman Old Style" w:cs="Estrangelo Edessa"/>
          <w:sz w:val="28"/>
          <w:szCs w:val="28"/>
        </w:rPr>
        <w:t>n</w:t>
      </w:r>
      <w:r w:rsidR="00051B36" w:rsidRPr="001A5361">
        <w:rPr>
          <w:rFonts w:ascii="Bookman Old Style" w:hAnsi="Bookman Old Style" w:cs="Estrangelo Edessa"/>
          <w:sz w:val="28"/>
          <w:szCs w:val="28"/>
        </w:rPr>
        <w:t xml:space="preserve">; </w:t>
      </w:r>
      <w:r w:rsidR="00CA5E92" w:rsidRPr="001A5361">
        <w:rPr>
          <w:rFonts w:ascii="Bookman Old Style" w:hAnsi="Bookman Old Style" w:cs="Estrangelo Edessa"/>
          <w:sz w:val="28"/>
          <w:szCs w:val="28"/>
        </w:rPr>
        <w:t>relató el impacto</w:t>
      </w:r>
      <w:r w:rsidR="00051B36" w:rsidRPr="001A5361">
        <w:rPr>
          <w:rFonts w:ascii="Bookman Old Style" w:hAnsi="Bookman Old Style" w:cs="Estrangelo Edessa"/>
          <w:sz w:val="28"/>
          <w:szCs w:val="28"/>
        </w:rPr>
        <w:t>,</w:t>
      </w:r>
      <w:r w:rsidR="00CA5E92" w:rsidRPr="001A5361">
        <w:rPr>
          <w:rFonts w:ascii="Bookman Old Style" w:hAnsi="Bookman Old Style" w:cs="Estrangelo Edessa"/>
          <w:sz w:val="28"/>
          <w:szCs w:val="28"/>
        </w:rPr>
        <w:t xml:space="preserve"> n</w:t>
      </w:r>
      <w:r w:rsidR="00EE1BCF" w:rsidRPr="001A5361">
        <w:rPr>
          <w:rFonts w:ascii="Bookman Old Style" w:hAnsi="Bookman Old Style" w:cs="Estrangelo Edessa"/>
          <w:sz w:val="28"/>
          <w:szCs w:val="28"/>
        </w:rPr>
        <w:t>o</w:t>
      </w:r>
      <w:r w:rsidR="00CA5E92" w:rsidRPr="001A5361">
        <w:rPr>
          <w:rFonts w:ascii="Bookman Old Style" w:hAnsi="Bookman Old Style" w:cs="Estrangelo Edessa"/>
          <w:sz w:val="28"/>
          <w:szCs w:val="28"/>
        </w:rPr>
        <w:t xml:space="preserve"> solo emocional</w:t>
      </w:r>
      <w:r w:rsidR="00051B36" w:rsidRPr="001A5361">
        <w:rPr>
          <w:rFonts w:ascii="Bookman Old Style" w:hAnsi="Bookman Old Style" w:cs="Estrangelo Edessa"/>
          <w:sz w:val="28"/>
          <w:szCs w:val="28"/>
        </w:rPr>
        <w:t>,</w:t>
      </w:r>
      <w:r w:rsidR="00CA5E92" w:rsidRPr="001A5361">
        <w:rPr>
          <w:rFonts w:ascii="Bookman Old Style" w:hAnsi="Bookman Old Style" w:cs="Estrangelo Edessa"/>
          <w:sz w:val="28"/>
          <w:szCs w:val="28"/>
        </w:rPr>
        <w:t xml:space="preserve"> sino económico</w:t>
      </w:r>
      <w:r w:rsidR="002101A3" w:rsidRPr="001A5361">
        <w:rPr>
          <w:rFonts w:ascii="Bookman Old Style" w:hAnsi="Bookman Old Style" w:cs="Estrangelo Edessa"/>
          <w:sz w:val="28"/>
          <w:szCs w:val="28"/>
        </w:rPr>
        <w:t>,</w:t>
      </w:r>
      <w:r w:rsidR="00CA5E92" w:rsidRPr="001A5361">
        <w:rPr>
          <w:rFonts w:ascii="Bookman Old Style" w:hAnsi="Bookman Old Style" w:cs="Estrangelo Edessa"/>
          <w:sz w:val="28"/>
          <w:szCs w:val="28"/>
        </w:rPr>
        <w:t xml:space="preserve"> que dejó la </w:t>
      </w:r>
      <w:r w:rsidR="00C835AB" w:rsidRPr="001A5361">
        <w:rPr>
          <w:rFonts w:ascii="Bookman Old Style" w:hAnsi="Bookman Old Style" w:cs="Estrangelo Edessa"/>
          <w:sz w:val="28"/>
          <w:szCs w:val="28"/>
        </w:rPr>
        <w:t>ausencia</w:t>
      </w:r>
      <w:r w:rsidR="00CA5E92" w:rsidRPr="001A5361">
        <w:rPr>
          <w:rFonts w:ascii="Bookman Old Style" w:hAnsi="Bookman Old Style" w:cs="Estrangelo Edessa"/>
          <w:sz w:val="28"/>
          <w:szCs w:val="28"/>
        </w:rPr>
        <w:t xml:space="preserve"> de </w:t>
      </w:r>
      <w:r w:rsidR="00C835AB" w:rsidRPr="001A5361">
        <w:rPr>
          <w:rFonts w:ascii="Bookman Old Style" w:hAnsi="Bookman Old Style" w:cs="Estrangelo Edessa"/>
          <w:sz w:val="28"/>
          <w:szCs w:val="28"/>
        </w:rPr>
        <w:t xml:space="preserve">la </w:t>
      </w:r>
      <w:r w:rsidR="002101A3" w:rsidRPr="001A5361">
        <w:rPr>
          <w:rFonts w:ascii="Bookman Old Style" w:hAnsi="Bookman Old Style" w:cs="Estrangelo Edessa"/>
          <w:sz w:val="28"/>
          <w:szCs w:val="28"/>
        </w:rPr>
        <w:t>contribución</w:t>
      </w:r>
      <w:r w:rsidR="00C835AB" w:rsidRPr="001A5361">
        <w:rPr>
          <w:rFonts w:ascii="Bookman Old Style" w:hAnsi="Bookman Old Style" w:cs="Estrangelo Edessa"/>
          <w:sz w:val="28"/>
          <w:szCs w:val="28"/>
        </w:rPr>
        <w:t xml:space="preserve"> </w:t>
      </w:r>
      <w:r w:rsidR="00EE1BCF" w:rsidRPr="001A5361">
        <w:rPr>
          <w:rFonts w:ascii="Bookman Old Style" w:hAnsi="Bookman Old Style" w:cs="Estrangelo Edessa"/>
          <w:sz w:val="28"/>
          <w:szCs w:val="28"/>
        </w:rPr>
        <w:t>de su hermano</w:t>
      </w:r>
      <w:r w:rsidR="00567869" w:rsidRPr="001A5361">
        <w:rPr>
          <w:rFonts w:ascii="Bookman Old Style" w:hAnsi="Bookman Old Style" w:cs="Estrangelo Edessa"/>
          <w:sz w:val="28"/>
          <w:szCs w:val="28"/>
        </w:rPr>
        <w:t>, la cual</w:t>
      </w:r>
      <w:r w:rsidR="00B7117C" w:rsidRPr="001A5361">
        <w:rPr>
          <w:rFonts w:ascii="Bookman Old Style" w:hAnsi="Bookman Old Style" w:cs="Estrangelo Edessa"/>
          <w:sz w:val="28"/>
          <w:szCs w:val="28"/>
        </w:rPr>
        <w:t xml:space="preserve"> se había tratado de </w:t>
      </w:r>
      <w:r w:rsidR="00B7117C" w:rsidRPr="001A5361">
        <w:rPr>
          <w:rFonts w:ascii="Bookman Old Style" w:hAnsi="Bookman Old Style" w:cs="Estrangelo Edessa"/>
          <w:sz w:val="28"/>
          <w:szCs w:val="28"/>
        </w:rPr>
        <w:lastRenderedPageBreak/>
        <w:t xml:space="preserve">llenar </w:t>
      </w:r>
      <w:r w:rsidR="00241004" w:rsidRPr="001A5361">
        <w:rPr>
          <w:rFonts w:ascii="Bookman Old Style" w:hAnsi="Bookman Old Style" w:cs="Estrangelo Edessa"/>
          <w:sz w:val="28"/>
          <w:szCs w:val="28"/>
        </w:rPr>
        <w:t>con</w:t>
      </w:r>
      <w:r w:rsidR="00B7117C" w:rsidRPr="001A5361">
        <w:rPr>
          <w:rFonts w:ascii="Bookman Old Style" w:hAnsi="Bookman Old Style" w:cs="Estrangelo Edessa"/>
          <w:sz w:val="28"/>
          <w:szCs w:val="28"/>
        </w:rPr>
        <w:t xml:space="preserve"> el trabajo informal del resto de los miembros del hogar. </w:t>
      </w:r>
    </w:p>
    <w:p w14:paraId="34A86BCC" w14:textId="2521A9AD" w:rsidR="007E13A9" w:rsidRPr="001A5361" w:rsidRDefault="000F2884"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Para la Sala, c</w:t>
      </w:r>
      <w:r w:rsidR="007E13A9" w:rsidRPr="001A5361">
        <w:rPr>
          <w:rFonts w:ascii="Bookman Old Style" w:hAnsi="Bookman Old Style" w:cs="Estrangelo Edessa"/>
          <w:sz w:val="28"/>
          <w:szCs w:val="28"/>
        </w:rPr>
        <w:t xml:space="preserve">ontrario de lo </w:t>
      </w:r>
      <w:r w:rsidR="002101A3" w:rsidRPr="001A5361">
        <w:rPr>
          <w:rFonts w:ascii="Bookman Old Style" w:hAnsi="Bookman Old Style" w:cs="Estrangelo Edessa"/>
          <w:sz w:val="28"/>
          <w:szCs w:val="28"/>
        </w:rPr>
        <w:t>aducido</w:t>
      </w:r>
      <w:r w:rsidR="007E13A9" w:rsidRPr="001A5361">
        <w:rPr>
          <w:rFonts w:ascii="Bookman Old Style" w:hAnsi="Bookman Old Style" w:cs="Estrangelo Edessa"/>
          <w:sz w:val="28"/>
          <w:szCs w:val="28"/>
        </w:rPr>
        <w:t xml:space="preserve"> por </w:t>
      </w:r>
      <w:r w:rsidR="002101A3" w:rsidRPr="001A5361">
        <w:rPr>
          <w:rFonts w:ascii="Bookman Old Style" w:hAnsi="Bookman Old Style" w:cs="Estrangelo Edessa"/>
          <w:sz w:val="28"/>
          <w:szCs w:val="28"/>
        </w:rPr>
        <w:t>Colpensiones</w:t>
      </w:r>
      <w:r w:rsidR="007E13A9" w:rsidRPr="001A5361">
        <w:rPr>
          <w:rFonts w:ascii="Bookman Old Style" w:hAnsi="Bookman Old Style" w:cs="Estrangelo Edessa"/>
          <w:sz w:val="28"/>
          <w:szCs w:val="28"/>
        </w:rPr>
        <w:t>, los testigos fuero</w:t>
      </w:r>
      <w:r w:rsidR="000238DE" w:rsidRPr="001A5361">
        <w:rPr>
          <w:rFonts w:ascii="Bookman Old Style" w:hAnsi="Bookman Old Style" w:cs="Estrangelo Edessa"/>
          <w:sz w:val="28"/>
          <w:szCs w:val="28"/>
        </w:rPr>
        <w:t>n</w:t>
      </w:r>
      <w:r w:rsidR="007E13A9" w:rsidRPr="001A5361">
        <w:rPr>
          <w:rFonts w:ascii="Bookman Old Style" w:hAnsi="Bookman Old Style" w:cs="Estrangelo Edessa"/>
          <w:sz w:val="28"/>
          <w:szCs w:val="28"/>
        </w:rPr>
        <w:t xml:space="preserve"> coherentes en </w:t>
      </w:r>
      <w:r w:rsidR="00711FCE" w:rsidRPr="001A5361">
        <w:rPr>
          <w:rFonts w:ascii="Bookman Old Style" w:hAnsi="Bookman Old Style" w:cs="Estrangelo Edessa"/>
          <w:sz w:val="28"/>
          <w:szCs w:val="28"/>
        </w:rPr>
        <w:t>el</w:t>
      </w:r>
      <w:r w:rsidR="007E13A9" w:rsidRPr="001A5361">
        <w:rPr>
          <w:rFonts w:ascii="Bookman Old Style" w:hAnsi="Bookman Old Style" w:cs="Estrangelo Edessa"/>
          <w:sz w:val="28"/>
          <w:szCs w:val="28"/>
        </w:rPr>
        <w:t xml:space="preserve"> relato </w:t>
      </w:r>
      <w:r w:rsidR="00711FCE" w:rsidRPr="001A5361">
        <w:rPr>
          <w:rFonts w:ascii="Bookman Old Style" w:hAnsi="Bookman Old Style" w:cs="Estrangelo Edessa"/>
          <w:sz w:val="28"/>
          <w:szCs w:val="28"/>
        </w:rPr>
        <w:t>de</w:t>
      </w:r>
      <w:r w:rsidR="007E13A9" w:rsidRPr="001A5361">
        <w:rPr>
          <w:rFonts w:ascii="Bookman Old Style" w:hAnsi="Bookman Old Style" w:cs="Estrangelo Edessa"/>
          <w:sz w:val="28"/>
          <w:szCs w:val="28"/>
        </w:rPr>
        <w:t xml:space="preserve"> hechos y, sobre todo, del profundo impacto que tuvo la pérdida de la ayuda del causante en sus padres, en especial, en su progenitora. </w:t>
      </w:r>
      <w:r w:rsidR="003152C1" w:rsidRPr="001A5361">
        <w:rPr>
          <w:rFonts w:ascii="Bookman Old Style" w:hAnsi="Bookman Old Style" w:cs="Estrangelo Edessa"/>
          <w:sz w:val="28"/>
          <w:szCs w:val="28"/>
        </w:rPr>
        <w:t xml:space="preserve">Los </w:t>
      </w:r>
      <w:r w:rsidR="00EA45CD" w:rsidRPr="001A5361">
        <w:rPr>
          <w:rFonts w:ascii="Bookman Old Style" w:hAnsi="Bookman Old Style" w:cs="Estrangelo Edessa"/>
          <w:sz w:val="28"/>
          <w:szCs w:val="28"/>
        </w:rPr>
        <w:t>testimonios</w:t>
      </w:r>
      <w:r w:rsidR="003152C1" w:rsidRPr="001A5361">
        <w:rPr>
          <w:rFonts w:ascii="Bookman Old Style" w:hAnsi="Bookman Old Style" w:cs="Estrangelo Edessa"/>
          <w:sz w:val="28"/>
          <w:szCs w:val="28"/>
        </w:rPr>
        <w:t xml:space="preserve"> </w:t>
      </w:r>
      <w:r w:rsidR="002101A3" w:rsidRPr="001A5361">
        <w:rPr>
          <w:rFonts w:ascii="Bookman Old Style" w:hAnsi="Bookman Old Style" w:cs="Estrangelo Edessa"/>
          <w:sz w:val="28"/>
          <w:szCs w:val="28"/>
        </w:rPr>
        <w:t>demuestran</w:t>
      </w:r>
      <w:r w:rsidR="003152C1" w:rsidRPr="001A5361">
        <w:rPr>
          <w:rFonts w:ascii="Bookman Old Style" w:hAnsi="Bookman Old Style" w:cs="Estrangelo Edessa"/>
          <w:sz w:val="28"/>
          <w:szCs w:val="28"/>
        </w:rPr>
        <w:t xml:space="preserve"> que no se trataba de un</w:t>
      </w:r>
      <w:r w:rsidR="00583723" w:rsidRPr="001A5361">
        <w:rPr>
          <w:rFonts w:ascii="Bookman Old Style" w:hAnsi="Bookman Old Style" w:cs="Estrangelo Edessa"/>
          <w:sz w:val="28"/>
          <w:szCs w:val="28"/>
        </w:rPr>
        <w:t>a simple colaboración esporádica, sin</w:t>
      </w:r>
      <w:r w:rsidR="00EA45CD" w:rsidRPr="001A5361">
        <w:rPr>
          <w:rFonts w:ascii="Bookman Old Style" w:hAnsi="Bookman Old Style" w:cs="Estrangelo Edessa"/>
          <w:sz w:val="28"/>
          <w:szCs w:val="28"/>
        </w:rPr>
        <w:t>o</w:t>
      </w:r>
      <w:r w:rsidR="00583723" w:rsidRPr="001A5361">
        <w:rPr>
          <w:rFonts w:ascii="Bookman Old Style" w:hAnsi="Bookman Old Style" w:cs="Estrangelo Edessa"/>
          <w:sz w:val="28"/>
          <w:szCs w:val="28"/>
        </w:rPr>
        <w:t xml:space="preserve"> que era fija y determinante para mantener a flote la vida digna de</w:t>
      </w:r>
      <w:r w:rsidRPr="001A5361">
        <w:rPr>
          <w:rFonts w:ascii="Bookman Old Style" w:hAnsi="Bookman Old Style" w:cs="Estrangelo Edessa"/>
          <w:sz w:val="28"/>
          <w:szCs w:val="28"/>
        </w:rPr>
        <w:t xml:space="preserve"> </w:t>
      </w:r>
      <w:r w:rsidR="00583723" w:rsidRPr="001A5361">
        <w:rPr>
          <w:rFonts w:ascii="Bookman Old Style" w:hAnsi="Bookman Old Style" w:cs="Estrangelo Edessa"/>
          <w:sz w:val="28"/>
          <w:szCs w:val="28"/>
        </w:rPr>
        <w:t>l</w:t>
      </w:r>
      <w:r w:rsidRPr="001A5361">
        <w:rPr>
          <w:rFonts w:ascii="Bookman Old Style" w:hAnsi="Bookman Old Style" w:cs="Estrangelo Edessa"/>
          <w:sz w:val="28"/>
          <w:szCs w:val="28"/>
        </w:rPr>
        <w:t>os integrantes del</w:t>
      </w:r>
      <w:r w:rsidR="00583723" w:rsidRPr="001A5361">
        <w:rPr>
          <w:rFonts w:ascii="Bookman Old Style" w:hAnsi="Bookman Old Style" w:cs="Estrangelo Edessa"/>
          <w:sz w:val="28"/>
          <w:szCs w:val="28"/>
        </w:rPr>
        <w:t xml:space="preserve"> hogar</w:t>
      </w:r>
      <w:r w:rsidR="00F07769" w:rsidRPr="001A5361">
        <w:rPr>
          <w:rFonts w:ascii="Bookman Old Style" w:hAnsi="Bookman Old Style" w:cs="Estrangelo Edessa"/>
          <w:sz w:val="28"/>
          <w:szCs w:val="28"/>
        </w:rPr>
        <w:t xml:space="preserve">. Si bien coinciden en que el padre </w:t>
      </w:r>
      <w:r w:rsidRPr="001A5361">
        <w:rPr>
          <w:rFonts w:ascii="Bookman Old Style" w:hAnsi="Bookman Old Style" w:cs="Estrangelo Edessa"/>
          <w:sz w:val="28"/>
          <w:szCs w:val="28"/>
        </w:rPr>
        <w:t>recibía</w:t>
      </w:r>
      <w:r w:rsidR="00F07769" w:rsidRPr="001A5361">
        <w:rPr>
          <w:rFonts w:ascii="Bookman Old Style" w:hAnsi="Bookman Old Style" w:cs="Estrangelo Edessa"/>
          <w:sz w:val="28"/>
          <w:szCs w:val="28"/>
        </w:rPr>
        <w:t xml:space="preserve"> una pensión, también </w:t>
      </w:r>
      <w:r w:rsidR="00EA45CD" w:rsidRPr="001A5361">
        <w:rPr>
          <w:rFonts w:ascii="Bookman Old Style" w:hAnsi="Bookman Old Style" w:cs="Estrangelo Edessa"/>
          <w:sz w:val="28"/>
          <w:szCs w:val="28"/>
        </w:rPr>
        <w:t>enfatizaron</w:t>
      </w:r>
      <w:r w:rsidR="00F07769" w:rsidRPr="001A5361">
        <w:rPr>
          <w:rFonts w:ascii="Bookman Old Style" w:hAnsi="Bookman Old Style" w:cs="Estrangelo Edessa"/>
          <w:sz w:val="28"/>
          <w:szCs w:val="28"/>
        </w:rPr>
        <w:t xml:space="preserve"> en que esta resultaba insuficiente ante las obligaciones de un núcleo familiar voluminoso y desempleado.</w:t>
      </w:r>
    </w:p>
    <w:p w14:paraId="61014FD4" w14:textId="045A45DA" w:rsidR="001E1D63" w:rsidRPr="001A5361" w:rsidRDefault="00E675D9" w:rsidP="00D82D74">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Arial"/>
          <w:sz w:val="28"/>
          <w:szCs w:val="28"/>
        </w:rPr>
        <w:t xml:space="preserve">Valga recordar que </w:t>
      </w:r>
      <w:r w:rsidR="002101A3" w:rsidRPr="001A5361">
        <w:rPr>
          <w:rFonts w:ascii="Bookman Old Style" w:hAnsi="Bookman Old Style" w:cs="Arial"/>
          <w:sz w:val="28"/>
          <w:szCs w:val="28"/>
        </w:rPr>
        <w:t>a partir de la sentencia CC C-111-</w:t>
      </w:r>
      <w:r w:rsidRPr="001A5361">
        <w:rPr>
          <w:rFonts w:ascii="Bookman Old Style" w:hAnsi="Bookman Old Style" w:cs="Arial"/>
          <w:sz w:val="28"/>
          <w:szCs w:val="28"/>
        </w:rPr>
        <w:t>2006 de la Corte Constitucional, la dependencia económica no tien</w:t>
      </w:r>
      <w:r w:rsidR="002101A3" w:rsidRPr="001A5361">
        <w:rPr>
          <w:rFonts w:ascii="Bookman Old Style" w:hAnsi="Bookman Old Style" w:cs="Arial"/>
          <w:sz w:val="28"/>
          <w:szCs w:val="28"/>
        </w:rPr>
        <w:t xml:space="preserve">e que ser total y absoluta, </w:t>
      </w:r>
      <w:r w:rsidRPr="001A5361">
        <w:rPr>
          <w:rFonts w:ascii="Bookman Old Style" w:hAnsi="Bookman Old Style" w:cs="Arial"/>
          <w:sz w:val="28"/>
          <w:szCs w:val="28"/>
        </w:rPr>
        <w:t xml:space="preserve">lo </w:t>
      </w:r>
      <w:r w:rsidR="002101A3" w:rsidRPr="001A5361">
        <w:rPr>
          <w:rFonts w:ascii="Bookman Old Style" w:hAnsi="Bookman Old Style" w:cs="Arial"/>
          <w:sz w:val="28"/>
          <w:szCs w:val="28"/>
        </w:rPr>
        <w:t xml:space="preserve">que </w:t>
      </w:r>
      <w:r w:rsidRPr="001A5361">
        <w:rPr>
          <w:rFonts w:ascii="Bookman Old Style" w:hAnsi="Bookman Old Style" w:cs="Arial"/>
          <w:sz w:val="28"/>
          <w:szCs w:val="28"/>
        </w:rPr>
        <w:t xml:space="preserve">quiere decir que si bien debe existir una relación de sujeción de los padres en relación con la ayuda pecuniaria del hijo, tal situación no excluye </w:t>
      </w:r>
      <w:r w:rsidRPr="001A5361">
        <w:rPr>
          <w:rFonts w:ascii="Bookman Old Style" w:hAnsi="Bookman Old Style"/>
          <w:sz w:val="28"/>
          <w:szCs w:val="28"/>
        </w:rPr>
        <w:t xml:space="preserve">que aquellos puedan percibir rentas o ingresos adicionales, a condición que estos no sean suficientes para garantizar su independencia económica, </w:t>
      </w:r>
      <w:r w:rsidR="002F2DE7" w:rsidRPr="001A5361">
        <w:rPr>
          <w:rFonts w:ascii="Bookman Old Style" w:hAnsi="Bookman Old Style"/>
          <w:sz w:val="28"/>
          <w:szCs w:val="28"/>
        </w:rPr>
        <w:t>o sea</w:t>
      </w:r>
      <w:r w:rsidRPr="001A5361">
        <w:rPr>
          <w:rFonts w:ascii="Bookman Old Style" w:hAnsi="Bookman Old Style"/>
          <w:sz w:val="28"/>
          <w:szCs w:val="28"/>
        </w:rPr>
        <w:t>, que no alcancen a cubrir los costos de su propia vida (</w:t>
      </w:r>
      <w:r w:rsidRPr="001A5361">
        <w:rPr>
          <w:rFonts w:ascii="Bookman Old Style" w:hAnsi="Bookman Old Style" w:cs="Estrangelo Edessa"/>
          <w:sz w:val="28"/>
          <w:szCs w:val="28"/>
        </w:rPr>
        <w:t>CSJ SL400-2013, SL816-2013, SL2800-2014, SL3630-2014, SL6690-2014, SL14923-2014</w:t>
      </w:r>
      <w:r w:rsidR="0043696A" w:rsidRPr="001A5361">
        <w:rPr>
          <w:rFonts w:ascii="Bookman Old Style" w:hAnsi="Bookman Old Style" w:cs="Estrangelo Edessa"/>
          <w:sz w:val="28"/>
          <w:szCs w:val="28"/>
        </w:rPr>
        <w:t>, entre otras</w:t>
      </w:r>
      <w:r w:rsidRPr="001A5361">
        <w:rPr>
          <w:rFonts w:ascii="Bookman Old Style" w:hAnsi="Bookman Old Style" w:cs="Estrangelo Edessa"/>
          <w:sz w:val="28"/>
          <w:szCs w:val="28"/>
        </w:rPr>
        <w:t>).</w:t>
      </w:r>
    </w:p>
    <w:p w14:paraId="41FBE727" w14:textId="0C606D95" w:rsidR="00F42A1B" w:rsidRPr="001A5361" w:rsidRDefault="002F2DE7" w:rsidP="00D82D74">
      <w:pPr>
        <w:pStyle w:val="Prrafonormal"/>
      </w:pPr>
      <w:r w:rsidRPr="001A5361">
        <w:rPr>
          <w:rFonts w:cs="Estrangelo Edessa"/>
          <w:szCs w:val="28"/>
          <w:lang w:val="es-CO" w:eastAsia="es-CO"/>
        </w:rPr>
        <w:t>Recuérdese</w:t>
      </w:r>
      <w:r w:rsidR="00500628" w:rsidRPr="001A5361">
        <w:rPr>
          <w:rFonts w:cs="Estrangelo Edessa"/>
          <w:szCs w:val="28"/>
          <w:lang w:val="es-CO" w:eastAsia="es-CO"/>
        </w:rPr>
        <w:t>, además,</w:t>
      </w:r>
      <w:r w:rsidR="00F42A1B" w:rsidRPr="001A5361">
        <w:rPr>
          <w:rFonts w:cs="Estrangelo Edessa"/>
          <w:szCs w:val="28"/>
          <w:lang w:val="es-CO" w:eastAsia="es-CO"/>
        </w:rPr>
        <w:t xml:space="preserve"> que la Corte en sentencia CSJ SL652-2020 </w:t>
      </w:r>
      <w:r w:rsidR="00F42A1B" w:rsidRPr="001A5361">
        <w:rPr>
          <w:lang w:val="es-CO" w:eastAsia="es-CO"/>
        </w:rPr>
        <w:t>reiterada en decisión CSJ SL564-2024 y</w:t>
      </w:r>
      <w:r w:rsidR="004F64BE" w:rsidRPr="001A5361">
        <w:rPr>
          <w:lang w:val="es-CO" w:eastAsia="es-CO"/>
        </w:rPr>
        <w:t xml:space="preserve"> </w:t>
      </w:r>
      <w:r w:rsidR="00F42A1B" w:rsidRPr="001A5361">
        <w:rPr>
          <w:lang w:val="es-CO" w:eastAsia="es-CO"/>
        </w:rPr>
        <w:t xml:space="preserve"> SL1551-2024 frente a la evocada dependencia, puntualizó:</w:t>
      </w:r>
    </w:p>
    <w:p w14:paraId="59A83B1C" w14:textId="77777777" w:rsidR="00F42A1B" w:rsidRPr="001A5361" w:rsidRDefault="00F42A1B" w:rsidP="00B926B9">
      <w:pPr>
        <w:widowControl w:val="0"/>
        <w:spacing w:before="120" w:after="120"/>
        <w:ind w:left="709"/>
        <w:jc w:val="both"/>
        <w:rPr>
          <w:rFonts w:ascii="Bookman Old Style" w:hAnsi="Bookman Old Style"/>
          <w:b/>
          <w:sz w:val="24"/>
          <w:u w:val="single"/>
          <w:lang w:val="es-CO" w:eastAsia="es-CO"/>
        </w:rPr>
      </w:pPr>
      <w:r w:rsidRPr="001A5361">
        <w:rPr>
          <w:rFonts w:ascii="Bookman Old Style" w:hAnsi="Bookman Old Style"/>
          <w:sz w:val="24"/>
          <w:lang w:val="es-CO" w:eastAsia="es-CO"/>
        </w:rPr>
        <w:t xml:space="preserve">La dependencia económica que exige la norma en cita no puede </w:t>
      </w:r>
      <w:r w:rsidRPr="001A5361">
        <w:rPr>
          <w:rFonts w:ascii="Bookman Old Style" w:hAnsi="Bookman Old Style"/>
          <w:sz w:val="24"/>
          <w:lang w:val="es-CO" w:eastAsia="es-CO"/>
        </w:rPr>
        <w:lastRenderedPageBreak/>
        <w:t xml:space="preserve">comprenderse en términos absolutos, de modo que el hecho de que existan otras contribuciones o rentas en favor de los padres del afiliado fallecido no excluye su derecho a obtener una pensión de sobrevivientes. </w:t>
      </w:r>
      <w:r w:rsidRPr="001A5361">
        <w:rPr>
          <w:rFonts w:ascii="Bookman Old Style" w:hAnsi="Bookman Old Style"/>
          <w:b/>
          <w:sz w:val="24"/>
          <w:u w:val="single"/>
          <w:lang w:val="es-CO" w:eastAsia="es-CO"/>
        </w:rPr>
        <w:t>La única condición que debe cumplirse es que esos ingresos no sean suficientes para garantizar su supervivencia en condiciones mínimas, dignas y decorosas.</w:t>
      </w:r>
    </w:p>
    <w:p w14:paraId="1A2F7FC6" w14:textId="77777777" w:rsidR="00F42A1B" w:rsidRPr="001A5361" w:rsidRDefault="00F42A1B" w:rsidP="00B926B9">
      <w:pPr>
        <w:widowControl w:val="0"/>
        <w:spacing w:before="120" w:after="120"/>
        <w:ind w:left="709"/>
        <w:jc w:val="both"/>
        <w:rPr>
          <w:rFonts w:ascii="Bookman Old Style" w:hAnsi="Bookman Old Style"/>
          <w:sz w:val="24"/>
          <w:lang w:val="es-CO" w:eastAsia="es-CO"/>
        </w:rPr>
      </w:pPr>
      <w:r w:rsidRPr="001A5361">
        <w:rPr>
          <w:rFonts w:ascii="Bookman Old Style" w:hAnsi="Bookman Old Style"/>
          <w:sz w:val="24"/>
          <w:lang w:val="es-CO" w:eastAsia="es-CO"/>
        </w:rPr>
        <w:t>(…)</w:t>
      </w:r>
    </w:p>
    <w:p w14:paraId="2B45A147" w14:textId="77777777" w:rsidR="00F42A1B" w:rsidRPr="001A5361" w:rsidRDefault="00F42A1B" w:rsidP="00B926B9">
      <w:pPr>
        <w:widowControl w:val="0"/>
        <w:spacing w:before="120" w:after="120"/>
        <w:ind w:left="709"/>
        <w:jc w:val="both"/>
        <w:rPr>
          <w:rFonts w:ascii="Bookman Old Style" w:hAnsi="Bookman Old Style"/>
          <w:sz w:val="24"/>
          <w:lang w:val="es-CO" w:eastAsia="es-CO"/>
        </w:rPr>
      </w:pPr>
      <w:r w:rsidRPr="001A5361">
        <w:rPr>
          <w:rFonts w:ascii="Bookman Old Style" w:hAnsi="Bookman Old Style"/>
          <w:sz w:val="24"/>
          <w:lang w:val="es-CO" w:eastAsia="es-CO"/>
        </w:rPr>
        <w:t>En efecto, esta Corte ha identificado como elementos estructurales de la dependencia: i) la falta de autosuficiencia económica a partir de recursos propios o de terceros y ii) una relación de subordinación económica respecto de la persona fallecida, de forma tal que le impida valerse por sí mismo y que vea afectado su mínimo vital en un grado significativo.</w:t>
      </w:r>
    </w:p>
    <w:p w14:paraId="6D99237B" w14:textId="77777777" w:rsidR="00F42A1B" w:rsidRPr="001A5361" w:rsidRDefault="00F42A1B" w:rsidP="00B926B9">
      <w:pPr>
        <w:widowControl w:val="0"/>
        <w:spacing w:before="120" w:after="120"/>
        <w:ind w:left="709"/>
        <w:jc w:val="both"/>
        <w:rPr>
          <w:rFonts w:ascii="Bookman Old Style" w:hAnsi="Bookman Old Style"/>
          <w:sz w:val="24"/>
          <w:lang w:val="es-CO" w:eastAsia="es-CO"/>
        </w:rPr>
      </w:pPr>
      <w:r w:rsidRPr="001A5361">
        <w:rPr>
          <w:rFonts w:ascii="Bookman Old Style" w:hAnsi="Bookman Old Style"/>
          <w:sz w:val="24"/>
          <w:lang w:val="es-CO" w:eastAsia="es-CO"/>
        </w:rPr>
        <w:t>(…)</w:t>
      </w:r>
    </w:p>
    <w:p w14:paraId="576639A1" w14:textId="77777777" w:rsidR="00F42A1B" w:rsidRPr="001A5361" w:rsidRDefault="00F42A1B" w:rsidP="00B926B9">
      <w:pPr>
        <w:widowControl w:val="0"/>
        <w:spacing w:before="120" w:after="120"/>
        <w:ind w:left="709"/>
        <w:jc w:val="both"/>
        <w:rPr>
          <w:rFonts w:ascii="Bookman Old Style" w:hAnsi="Bookman Old Style"/>
          <w:sz w:val="28"/>
          <w:lang w:val="es-CO" w:eastAsia="es-CO"/>
        </w:rPr>
      </w:pPr>
      <w:r w:rsidRPr="001A5361">
        <w:rPr>
          <w:rFonts w:ascii="Bookman Old Style" w:hAnsi="Bookman Old Style"/>
          <w:sz w:val="24"/>
          <w:lang w:val="es-CO" w:eastAsia="es-CO"/>
        </w:rPr>
        <w:t xml:space="preserve">Puesto en otros términos, </w:t>
      </w:r>
      <w:r w:rsidRPr="001A5361">
        <w:rPr>
          <w:rFonts w:ascii="Bookman Old Style" w:hAnsi="Bookman Old Style"/>
          <w:b/>
          <w:sz w:val="24"/>
          <w:u w:val="single"/>
          <w:lang w:val="es-CO" w:eastAsia="es-CO"/>
        </w:rPr>
        <w:t>no significa que es cualquier estipendio, ayuda o colaboración que se otorgue a los progenitores,</w:t>
      </w:r>
      <w:r w:rsidRPr="001A5361">
        <w:rPr>
          <w:rFonts w:ascii="Bookman Old Style" w:hAnsi="Bookman Old Style"/>
          <w:sz w:val="24"/>
          <w:u w:val="single"/>
          <w:lang w:val="es-CO" w:eastAsia="es-CO"/>
        </w:rPr>
        <w:t xml:space="preserve"> </w:t>
      </w:r>
      <w:r w:rsidRPr="001A5361">
        <w:rPr>
          <w:rFonts w:ascii="Bookman Old Style" w:hAnsi="Bookman Old Style"/>
          <w:b/>
          <w:sz w:val="24"/>
          <w:u w:val="single"/>
          <w:lang w:val="es-CO" w:eastAsia="es-CO"/>
        </w:rPr>
        <w:t>el que tiene la virtualidad de configurar la subordinación económica</w:t>
      </w:r>
      <w:r w:rsidRPr="001A5361">
        <w:rPr>
          <w:rFonts w:ascii="Bookman Old Style" w:hAnsi="Bookman Old Style"/>
          <w:sz w:val="24"/>
          <w:u w:val="single"/>
          <w:lang w:val="es-CO" w:eastAsia="es-CO"/>
        </w:rPr>
        <w:t xml:space="preserve"> </w:t>
      </w:r>
      <w:r w:rsidRPr="001A5361">
        <w:rPr>
          <w:rFonts w:ascii="Bookman Old Style" w:hAnsi="Bookman Old Style"/>
          <w:sz w:val="24"/>
          <w:lang w:val="es-CO" w:eastAsia="es-CO"/>
        </w:rPr>
        <w:t xml:space="preserve">que se requiere para adquirir la condición de beneficiario de la pensión de sobrevivientes, </w:t>
      </w:r>
      <w:r w:rsidRPr="001A5361">
        <w:rPr>
          <w:rFonts w:ascii="Bookman Old Style" w:hAnsi="Bookman Old Style"/>
          <w:b/>
          <w:sz w:val="24"/>
          <w:u w:val="single"/>
          <w:lang w:val="es-CO" w:eastAsia="es-CO"/>
        </w:rPr>
        <w:t>sino aquel que tiene la connotación de ser relevante, esencial y preponderante para el mínimo sostenimiento de la familia,</w:t>
      </w:r>
      <w:r w:rsidRPr="001A5361">
        <w:rPr>
          <w:rFonts w:ascii="Bookman Old Style" w:hAnsi="Bookman Old Style"/>
          <w:sz w:val="24"/>
          <w:lang w:val="es-CO" w:eastAsia="es-CO"/>
        </w:rPr>
        <w:t xml:space="preserve"> en tanto la finalidad prevista por el legislador para obtener la referida prestación, es la de servir de amparo a quienes se ven desprotegidos ante la muerte de quien les colaboraba, realmente, a mantener unas condiciones de vida determinadas (CSJ SL18517-2017y CSJ SL1243-2019).</w:t>
      </w:r>
    </w:p>
    <w:p w14:paraId="2843E219" w14:textId="294E87B3" w:rsidR="00D35D3A" w:rsidRPr="001A5361" w:rsidRDefault="00D35D3A" w:rsidP="0045679E">
      <w:pPr>
        <w:spacing w:before="100" w:beforeAutospacing="1" w:after="100" w:afterAutospacing="1" w:line="360" w:lineRule="auto"/>
        <w:ind w:firstLine="709"/>
        <w:jc w:val="both"/>
        <w:rPr>
          <w:rFonts w:ascii="Bookman Old Style" w:hAnsi="Bookman Old Style"/>
          <w:sz w:val="28"/>
          <w:szCs w:val="28"/>
          <w:lang w:val="es-MX"/>
        </w:rPr>
      </w:pPr>
      <w:r w:rsidRPr="001A5361">
        <w:rPr>
          <w:rFonts w:ascii="Bookman Old Style" w:hAnsi="Bookman Old Style" w:cs="Estrangelo Edessa"/>
          <w:spacing w:val="-4"/>
          <w:sz w:val="28"/>
          <w:szCs w:val="28"/>
        </w:rPr>
        <w:t xml:space="preserve">Agréguese que la sujeción financiera debe </w:t>
      </w:r>
      <w:r w:rsidRPr="001A5361">
        <w:rPr>
          <w:rFonts w:ascii="Bookman Old Style" w:hAnsi="Bookman Old Style" w:cs="Estrangelo Edessa"/>
          <w:sz w:val="28"/>
          <w:szCs w:val="28"/>
        </w:rPr>
        <w:t>ser definida, en cada caso particular, no solo en razón a la trascendencia del aporte monetario brindado por el descendiente para la subsistencia digna de los padres (CSJ SL377-2024), sino que además debe evaluarse es al momento de su fallecimiento (CSJ SL964-2023).</w:t>
      </w:r>
      <w:r w:rsidRPr="001A5361">
        <w:rPr>
          <w:rFonts w:ascii="Bookman Old Style" w:hAnsi="Bookman Old Style"/>
          <w:sz w:val="28"/>
          <w:szCs w:val="28"/>
          <w:lang w:val="es-CO"/>
        </w:rPr>
        <w:t xml:space="preserve"> </w:t>
      </w:r>
      <w:r w:rsidRPr="001A5361">
        <w:rPr>
          <w:rFonts w:ascii="Bookman Old Style" w:hAnsi="Bookman Old Style"/>
          <w:sz w:val="28"/>
          <w:szCs w:val="28"/>
          <w:lang w:val="es-MX"/>
        </w:rPr>
        <w:t xml:space="preserve">Sobre el particular, en la </w:t>
      </w:r>
      <w:r w:rsidR="00FA06ED" w:rsidRPr="001A5361">
        <w:rPr>
          <w:rFonts w:ascii="Bookman Old Style" w:hAnsi="Bookman Old Style"/>
          <w:sz w:val="28"/>
          <w:szCs w:val="28"/>
          <w:lang w:val="es-MX"/>
        </w:rPr>
        <w:t xml:space="preserve">primera citada, </w:t>
      </w:r>
      <w:r w:rsidRPr="001A5361">
        <w:rPr>
          <w:rFonts w:ascii="Bookman Old Style" w:hAnsi="Bookman Old Style"/>
          <w:sz w:val="28"/>
          <w:szCs w:val="28"/>
          <w:lang w:val="es-MX"/>
        </w:rPr>
        <w:t xml:space="preserve">reiterada en la CSJ SL1551-2024, textualmente adoctrinó esta corporación: </w:t>
      </w:r>
    </w:p>
    <w:p w14:paraId="3ABAF549" w14:textId="77777777" w:rsidR="00D35D3A" w:rsidRPr="001A5361" w:rsidRDefault="00D35D3A" w:rsidP="00B763E6">
      <w:pPr>
        <w:spacing w:before="120" w:after="120"/>
        <w:ind w:left="709"/>
        <w:jc w:val="both"/>
        <w:textAlignment w:val="baseline"/>
        <w:rPr>
          <w:rFonts w:eastAsia="MS Mincho"/>
          <w:sz w:val="24"/>
        </w:rPr>
      </w:pPr>
      <w:r w:rsidRPr="001A5361">
        <w:rPr>
          <w:rFonts w:ascii="Bookman Old Style" w:hAnsi="Bookman Old Style" w:cs="Estrangelo Edessa"/>
          <w:sz w:val="24"/>
          <w:szCs w:val="24"/>
        </w:rPr>
        <w:t xml:space="preserve">El criterio de la dependencia económica es previsto como una condición sine qua non para que los padres puedan reclamar el reconocimiento y pago del citado derecho prestacional a partir de la muerte de su descendiente, y es bajo este escenario que esta Corte ha admitido como imprescindible la verificación de </w:t>
      </w:r>
      <w:r w:rsidRPr="001A5361">
        <w:rPr>
          <w:rFonts w:ascii="Bookman Old Style" w:eastAsia="MS Mincho" w:hAnsi="Bookman Old Style"/>
          <w:sz w:val="24"/>
          <w:szCs w:val="24"/>
        </w:rPr>
        <w:t>los ingresos que percibe la madre a fin de establecer si son suficientes para satisfacer las necesidades básicas relativas a su sostenimiento.</w:t>
      </w:r>
    </w:p>
    <w:p w14:paraId="67D10C54" w14:textId="77777777" w:rsidR="00D35D3A" w:rsidRPr="001A5361" w:rsidRDefault="00D35D3A" w:rsidP="00B763E6">
      <w:pPr>
        <w:spacing w:before="120" w:after="120"/>
        <w:ind w:left="709"/>
        <w:jc w:val="both"/>
        <w:rPr>
          <w:rFonts w:cs="Bookman Old Style"/>
        </w:rPr>
      </w:pPr>
      <w:r w:rsidRPr="001A5361">
        <w:rPr>
          <w:rFonts w:ascii="Bookman Old Style" w:eastAsia="MS Mincho" w:hAnsi="Bookman Old Style"/>
          <w:sz w:val="24"/>
          <w:szCs w:val="24"/>
        </w:rPr>
        <w:lastRenderedPageBreak/>
        <w:t xml:space="preserve">Por ese camino es que, ante casos excepcionales, bajo el estudio probatorio pertinente, y solo en aquellos asuntos donde se refiera al núcleo </w:t>
      </w:r>
      <w:r w:rsidRPr="001A5361">
        <w:rPr>
          <w:rFonts w:ascii="Bookman Old Style" w:eastAsia="MS Mincho" w:hAnsi="Bookman Old Style"/>
          <w:sz w:val="24"/>
          <w:szCs w:val="24"/>
          <w:u w:val="single"/>
        </w:rPr>
        <w:t xml:space="preserve">familiar en el que varios integrantes generan aportes de los que se proveen no solo los padres, sino también los hijos y demás sujetos del hogar, la corporación ha juzgado improcedente desagregar sus egresos, dado que los relativos a servicios públicos, salud, vestuario, alimentación dentro y fuera del hogar y otras actividades diarias, siempre que estén dentro del ámbito de la congrua subsistencia y atiendan al concepto de una vida digna </w:t>
      </w:r>
      <w:r w:rsidRPr="001A5361">
        <w:rPr>
          <w:rFonts w:ascii="Bookman Old Style" w:hAnsi="Bookman Old Style" w:cs="Estrangelo Edessa"/>
          <w:sz w:val="24"/>
          <w:szCs w:val="24"/>
          <w:u w:val="single"/>
        </w:rPr>
        <w:t>entran en el presupuesto común de gastos</w:t>
      </w:r>
      <w:r w:rsidRPr="001A5361">
        <w:rPr>
          <w:rFonts w:ascii="Bookman Old Style" w:eastAsia="Calibri" w:hAnsi="Bookman Old Style" w:cs="Estrangelo Edessa"/>
          <w:sz w:val="24"/>
          <w:szCs w:val="24"/>
        </w:rPr>
        <w:t xml:space="preserve"> (CSJ SL5294-2018, reiterada en la</w:t>
      </w:r>
      <w:r w:rsidRPr="001A5361">
        <w:rPr>
          <w:rFonts w:ascii="Bookman Old Style" w:hAnsi="Bookman Old Style" w:cs="Bookman Old Style"/>
          <w:sz w:val="24"/>
          <w:szCs w:val="24"/>
        </w:rPr>
        <w:t xml:space="preserve"> CSJ SL988-2021).  </w:t>
      </w:r>
    </w:p>
    <w:p w14:paraId="07BCE7D0" w14:textId="77777777" w:rsidR="00D35D3A" w:rsidRPr="001A5361" w:rsidRDefault="00D35D3A" w:rsidP="00B763E6">
      <w:pPr>
        <w:widowControl w:val="0"/>
        <w:spacing w:before="120" w:after="120"/>
        <w:ind w:left="709"/>
        <w:jc w:val="both"/>
        <w:textAlignment w:val="baseline"/>
        <w:rPr>
          <w:rFonts w:eastAsia="MS Mincho"/>
        </w:rPr>
      </w:pPr>
      <w:r w:rsidRPr="001A5361">
        <w:rPr>
          <w:rFonts w:ascii="Bookman Old Style" w:hAnsi="Bookman Old Style" w:cs="Bookman Old Style"/>
          <w:sz w:val="24"/>
          <w:szCs w:val="24"/>
        </w:rPr>
        <w:t>En efecto, l</w:t>
      </w:r>
      <w:r w:rsidRPr="001A5361">
        <w:rPr>
          <w:rFonts w:ascii="Bookman Old Style" w:eastAsia="MS Mincho" w:hAnsi="Bookman Old Style"/>
          <w:sz w:val="24"/>
          <w:szCs w:val="24"/>
        </w:rPr>
        <w:t xml:space="preserve">a palabra </w:t>
      </w:r>
      <w:r w:rsidRPr="001A5361">
        <w:rPr>
          <w:rFonts w:ascii="Bookman Old Style" w:eastAsia="MS Mincho" w:hAnsi="Bookman Old Style"/>
          <w:sz w:val="24"/>
          <w:szCs w:val="24"/>
          <w:u w:val="single"/>
        </w:rPr>
        <w:t>hogar desde el contexto socioeconómico y estadístico</w:t>
      </w:r>
      <w:r w:rsidRPr="001A5361">
        <w:rPr>
          <w:rFonts w:ascii="Bookman Old Style" w:eastAsia="MS Mincho" w:hAnsi="Bookman Old Style"/>
          <w:sz w:val="24"/>
          <w:szCs w:val="24"/>
          <w:u w:val="single"/>
          <w:vertAlign w:val="superscript"/>
        </w:rPr>
        <w:footnoteReference w:id="1"/>
      </w:r>
      <w:r w:rsidRPr="001A5361">
        <w:rPr>
          <w:rFonts w:ascii="Bookman Old Style" w:eastAsia="MS Mincho" w:hAnsi="Bookman Old Style"/>
          <w:sz w:val="24"/>
          <w:szCs w:val="24"/>
          <w:u w:val="single"/>
        </w:rPr>
        <w:t xml:space="preserve"> suele identificarse como al grupo humano que </w:t>
      </w:r>
      <w:r w:rsidRPr="001A5361">
        <w:rPr>
          <w:rFonts w:ascii="Bookman Old Style" w:eastAsia="Calibri" w:hAnsi="Bookman Old Style" w:cs="Estrangelo Edessa"/>
          <w:i/>
          <w:iCs/>
          <w:sz w:val="24"/>
          <w:szCs w:val="24"/>
          <w:u w:val="single"/>
        </w:rPr>
        <w:t>«</w:t>
      </w:r>
      <w:r w:rsidRPr="001A5361">
        <w:rPr>
          <w:rFonts w:ascii="Bookman Old Style" w:eastAsia="MS Mincho" w:hAnsi="Bookman Old Style"/>
          <w:i/>
          <w:iCs/>
          <w:sz w:val="24"/>
          <w:szCs w:val="24"/>
          <w:u w:val="single"/>
        </w:rPr>
        <w:t>comparte techo y presupuesto de alimentos</w:t>
      </w:r>
      <w:r w:rsidRPr="001A5361">
        <w:rPr>
          <w:rFonts w:ascii="Bookman Old Style" w:eastAsia="Calibri" w:hAnsi="Bookman Old Style" w:cs="Estrangelo Edessa"/>
          <w:i/>
          <w:iCs/>
          <w:sz w:val="24"/>
          <w:szCs w:val="24"/>
          <w:u w:val="single"/>
        </w:rPr>
        <w:t>»</w:t>
      </w:r>
      <w:r w:rsidRPr="001A5361">
        <w:rPr>
          <w:rFonts w:ascii="Bookman Old Style" w:eastAsia="MS Mincho" w:hAnsi="Bookman Old Style"/>
          <w:sz w:val="24"/>
          <w:szCs w:val="24"/>
          <w:u w:val="single"/>
        </w:rPr>
        <w:t xml:space="preserve">, es decir, que atiende </w:t>
      </w:r>
      <w:r w:rsidRPr="001A5361">
        <w:rPr>
          <w:rFonts w:ascii="Bookman Old Style" w:eastAsia="MS Mincho" w:hAnsi="Bookman Old Style"/>
          <w:b/>
          <w:bCs/>
          <w:sz w:val="24"/>
          <w:szCs w:val="24"/>
          <w:u w:val="single"/>
        </w:rPr>
        <w:t>necesidades básicas</w:t>
      </w:r>
      <w:r w:rsidRPr="001A5361">
        <w:rPr>
          <w:rFonts w:ascii="Bookman Old Style" w:eastAsia="MS Mincho" w:hAnsi="Bookman Old Style"/>
          <w:sz w:val="24"/>
          <w:szCs w:val="24"/>
          <w:u w:val="single"/>
        </w:rPr>
        <w:t xml:space="preserve"> con cargo a un presupuesto común en el que, generalmente, se comparten prescindencias preponderantes, que se manifiestan en preferencias de la familia como una unidad</w:t>
      </w:r>
      <w:r w:rsidRPr="001A5361">
        <w:rPr>
          <w:rFonts w:ascii="Bookman Old Style" w:eastAsia="MS Mincho" w:hAnsi="Bookman Old Style"/>
          <w:sz w:val="24"/>
          <w:szCs w:val="24"/>
        </w:rPr>
        <w:t>, elecciones que están restringidas por un fondo de ingresos y egresos compartido.</w:t>
      </w:r>
    </w:p>
    <w:p w14:paraId="4FDFCE87" w14:textId="2FCCE943" w:rsidR="00D35D3A" w:rsidRPr="001A5361" w:rsidRDefault="00D35D3A" w:rsidP="002F2DE7">
      <w:pPr>
        <w:spacing w:before="120" w:after="480"/>
        <w:ind w:left="709"/>
        <w:jc w:val="both"/>
        <w:rPr>
          <w:rFonts w:ascii="Bookman Old Style" w:hAnsi="Bookman Old Style" w:cs="Estrangelo Edessa"/>
          <w:sz w:val="28"/>
          <w:szCs w:val="28"/>
        </w:rPr>
      </w:pPr>
      <w:r w:rsidRPr="001A5361">
        <w:rPr>
          <w:rFonts w:ascii="Bookman Old Style" w:eastAsia="MS Mincho" w:hAnsi="Bookman Old Style"/>
          <w:sz w:val="24"/>
          <w:szCs w:val="24"/>
        </w:rPr>
        <w:t xml:space="preserve">De modo, que la ley no exige que la dependencia económica generadora de la </w:t>
      </w:r>
      <w:r w:rsidRPr="001A5361">
        <w:rPr>
          <w:rFonts w:ascii="Bookman Old Style" w:eastAsia="MS Mincho" w:hAnsi="Bookman Old Style"/>
          <w:sz w:val="24"/>
          <w:szCs w:val="24"/>
          <w:u w:val="single"/>
        </w:rPr>
        <w:t xml:space="preserve">pensión de sobrevivientes </w:t>
      </w:r>
      <w:r w:rsidRPr="001A5361">
        <w:rPr>
          <w:rFonts w:ascii="Bookman Old Style" w:eastAsia="MS Mincho" w:hAnsi="Bookman Old Style"/>
          <w:b/>
          <w:bCs/>
          <w:sz w:val="24"/>
          <w:szCs w:val="24"/>
          <w:u w:val="single"/>
        </w:rPr>
        <w:t>sea exclusiva,</w:t>
      </w:r>
      <w:r w:rsidRPr="001A5361">
        <w:rPr>
          <w:rFonts w:ascii="Bookman Old Style" w:eastAsia="MS Mincho" w:hAnsi="Bookman Old Style"/>
          <w:sz w:val="24"/>
          <w:szCs w:val="24"/>
          <w:u w:val="single"/>
        </w:rPr>
        <w:t xml:space="preserve"> dado que en el caso de </w:t>
      </w:r>
      <w:r w:rsidRPr="001A5361">
        <w:rPr>
          <w:rFonts w:ascii="Bookman Old Style" w:eastAsia="MS Mincho" w:hAnsi="Bookman Old Style"/>
          <w:b/>
          <w:bCs/>
          <w:sz w:val="24"/>
          <w:szCs w:val="24"/>
          <w:u w:val="single"/>
        </w:rPr>
        <w:t>núcleos familiares</w:t>
      </w:r>
      <w:r w:rsidRPr="001A5361">
        <w:rPr>
          <w:rFonts w:ascii="Bookman Old Style" w:eastAsia="MS Mincho" w:hAnsi="Bookman Old Style"/>
          <w:sz w:val="24"/>
          <w:szCs w:val="24"/>
          <w:u w:val="single"/>
        </w:rPr>
        <w:t xml:space="preserve"> </w:t>
      </w:r>
      <w:r w:rsidRPr="001A5361">
        <w:rPr>
          <w:rFonts w:ascii="Bookman Old Style" w:eastAsia="MS Mincho" w:hAnsi="Bookman Old Style"/>
          <w:b/>
          <w:bCs/>
          <w:sz w:val="24"/>
          <w:szCs w:val="24"/>
          <w:u w:val="single"/>
        </w:rPr>
        <w:t>como el de que aquí se trata</w:t>
      </w:r>
      <w:r w:rsidRPr="001A5361">
        <w:rPr>
          <w:rFonts w:ascii="Bookman Old Style" w:eastAsia="MS Mincho" w:hAnsi="Bookman Old Style"/>
          <w:sz w:val="24"/>
          <w:szCs w:val="24"/>
          <w:u w:val="single"/>
        </w:rPr>
        <w:t>, mantienen un nivel de vida conforme a sus posibilidades, conforme con</w:t>
      </w:r>
      <w:r w:rsidRPr="001A5361">
        <w:rPr>
          <w:rFonts w:ascii="Bookman Old Style" w:eastAsia="MS Mincho" w:hAnsi="Bookman Old Style"/>
          <w:b/>
          <w:bCs/>
          <w:sz w:val="24"/>
          <w:szCs w:val="24"/>
          <w:u w:val="single"/>
        </w:rPr>
        <w:t xml:space="preserve"> la pluralidad de miembros que lo componen aportan económicamente o se distribuyen cargas</w:t>
      </w:r>
      <w:r w:rsidRPr="001A5361">
        <w:rPr>
          <w:rFonts w:ascii="Bookman Old Style" w:eastAsia="MS Mincho" w:hAnsi="Bookman Old Style"/>
          <w:b/>
          <w:bCs/>
          <w:sz w:val="24"/>
          <w:szCs w:val="24"/>
        </w:rPr>
        <w:t xml:space="preserve"> </w:t>
      </w:r>
      <w:r w:rsidRPr="001A5361">
        <w:rPr>
          <w:rFonts w:ascii="Bookman Old Style" w:eastAsia="MS Mincho" w:hAnsi="Bookman Old Style"/>
          <w:b/>
          <w:bCs/>
          <w:sz w:val="24"/>
          <w:szCs w:val="24"/>
          <w:u w:val="single"/>
        </w:rPr>
        <w:t>económicas propias de la vida individual y en familia</w:t>
      </w:r>
      <w:r w:rsidRPr="001A5361">
        <w:rPr>
          <w:rFonts w:ascii="Bookman Old Style" w:eastAsia="Calibri" w:hAnsi="Bookman Old Style" w:cs="Estrangelo Edessa"/>
          <w:sz w:val="24"/>
          <w:szCs w:val="24"/>
          <w:u w:val="single"/>
        </w:rPr>
        <w:t>.</w:t>
      </w:r>
      <w:r w:rsidRPr="001A5361">
        <w:rPr>
          <w:rFonts w:ascii="Bookman Old Style" w:hAnsi="Bookman Old Style" w:cs="Estrangelo Edessa"/>
          <w:sz w:val="28"/>
          <w:szCs w:val="28"/>
        </w:rPr>
        <w:t xml:space="preserve"> (</w:t>
      </w:r>
      <w:r w:rsidRPr="001A5361">
        <w:rPr>
          <w:rFonts w:ascii="Bookman Old Style" w:hAnsi="Bookman Old Style" w:cs="Estrangelo Edessa"/>
          <w:bCs/>
          <w:sz w:val="24"/>
          <w:szCs w:val="28"/>
        </w:rPr>
        <w:t>Delineado y negrillas de la Sala, fuera del texto original).</w:t>
      </w:r>
    </w:p>
    <w:p w14:paraId="5A04FEE3" w14:textId="77777777" w:rsidR="002101A3" w:rsidRPr="001A5361" w:rsidRDefault="00D35D3A" w:rsidP="002101A3">
      <w:pPr>
        <w:tabs>
          <w:tab w:val="left" w:pos="-1440"/>
          <w:tab w:val="left" w:pos="-720"/>
          <w:tab w:val="left" w:pos="2160"/>
        </w:tabs>
        <w:spacing w:before="100" w:beforeAutospacing="1" w:after="100" w:afterAutospacing="1" w:line="360" w:lineRule="auto"/>
        <w:ind w:firstLine="709"/>
        <w:jc w:val="both"/>
        <w:rPr>
          <w:rFonts w:ascii="Bookman Old Style" w:hAnsi="Bookman Old Style"/>
          <w:sz w:val="28"/>
          <w:szCs w:val="28"/>
          <w:lang w:val="es-MX"/>
        </w:rPr>
      </w:pPr>
      <w:r w:rsidRPr="001A5361">
        <w:rPr>
          <w:rFonts w:ascii="Bookman Old Style" w:hAnsi="Bookman Old Style"/>
          <w:sz w:val="28"/>
          <w:szCs w:val="28"/>
          <w:lang w:val="es-MX"/>
        </w:rPr>
        <w:t xml:space="preserve">Bajo ese entendido, el que el padre devengara una pensión de vejez no es criterio suficiente para desestimar </w:t>
      </w:r>
      <w:r w:rsidR="004C4F27" w:rsidRPr="001A5361">
        <w:rPr>
          <w:rFonts w:ascii="Bookman Old Style" w:hAnsi="Bookman Old Style"/>
          <w:sz w:val="28"/>
          <w:szCs w:val="28"/>
          <w:lang w:val="es-MX"/>
        </w:rPr>
        <w:t>el</w:t>
      </w:r>
      <w:r w:rsidRPr="001A5361">
        <w:rPr>
          <w:rFonts w:ascii="Bookman Old Style" w:hAnsi="Bookman Old Style"/>
          <w:sz w:val="28"/>
          <w:szCs w:val="28"/>
          <w:lang w:val="es-MX"/>
        </w:rPr>
        <w:t xml:space="preserve"> derecho a percibir la de sobrevivientes deprecada por la madre</w:t>
      </w:r>
      <w:r w:rsidR="00FA06ED" w:rsidRPr="001A5361">
        <w:rPr>
          <w:rFonts w:ascii="Bookman Old Style" w:hAnsi="Bookman Old Style"/>
          <w:sz w:val="28"/>
          <w:szCs w:val="28"/>
          <w:lang w:val="es-MX"/>
        </w:rPr>
        <w:t>,</w:t>
      </w:r>
      <w:r w:rsidRPr="001A5361">
        <w:rPr>
          <w:rFonts w:ascii="Bookman Old Style" w:hAnsi="Bookman Old Style"/>
          <w:sz w:val="28"/>
          <w:szCs w:val="28"/>
          <w:lang w:val="es-MX"/>
        </w:rPr>
        <w:t xml:space="preserve"> comoquiera que</w:t>
      </w:r>
      <w:r w:rsidR="0071300C" w:rsidRPr="001A5361">
        <w:rPr>
          <w:rFonts w:ascii="Bookman Old Style" w:hAnsi="Bookman Old Style"/>
          <w:sz w:val="28"/>
          <w:szCs w:val="28"/>
          <w:lang w:val="es-MX"/>
        </w:rPr>
        <w:t xml:space="preserve"> </w:t>
      </w:r>
      <w:r w:rsidRPr="001A5361">
        <w:rPr>
          <w:rFonts w:ascii="Bookman Old Style" w:hAnsi="Bookman Old Style"/>
          <w:sz w:val="28"/>
          <w:szCs w:val="28"/>
          <w:lang w:val="es-MX"/>
        </w:rPr>
        <w:t>el hijo</w:t>
      </w:r>
      <w:r w:rsidR="0071300C" w:rsidRPr="001A5361">
        <w:rPr>
          <w:rFonts w:ascii="Bookman Old Style" w:hAnsi="Bookman Old Style"/>
          <w:sz w:val="28"/>
          <w:szCs w:val="28"/>
          <w:lang w:val="es-MX"/>
        </w:rPr>
        <w:t xml:space="preserve"> </w:t>
      </w:r>
      <w:r w:rsidRPr="001A5361">
        <w:rPr>
          <w:rFonts w:ascii="Bookman Old Style" w:hAnsi="Bookman Old Style"/>
          <w:sz w:val="28"/>
          <w:szCs w:val="28"/>
          <w:lang w:val="es-MX"/>
        </w:rPr>
        <w:t xml:space="preserve">contribuía no solo para los gastos del hogar sino para </w:t>
      </w:r>
      <w:r w:rsidR="002101A3" w:rsidRPr="001A5361">
        <w:rPr>
          <w:rFonts w:ascii="Bookman Old Style" w:hAnsi="Bookman Old Style"/>
          <w:sz w:val="28"/>
          <w:szCs w:val="28"/>
          <w:lang w:val="es-MX"/>
        </w:rPr>
        <w:t>garantizarle a ella su vida digna.</w:t>
      </w:r>
    </w:p>
    <w:p w14:paraId="37D67CD0" w14:textId="3C207084" w:rsidR="00D531B9" w:rsidRPr="001A5361" w:rsidRDefault="002101A3" w:rsidP="002101A3">
      <w:pPr>
        <w:tabs>
          <w:tab w:val="left" w:pos="-1440"/>
          <w:tab w:val="left" w:pos="-720"/>
          <w:tab w:val="left" w:pos="2160"/>
        </w:tabs>
        <w:spacing w:before="100" w:beforeAutospacing="1" w:after="100" w:afterAutospacing="1" w:line="360" w:lineRule="auto"/>
        <w:ind w:firstLine="709"/>
        <w:jc w:val="both"/>
        <w:rPr>
          <w:rFonts w:ascii="Bookman Old Style" w:hAnsi="Bookman Old Style"/>
          <w:sz w:val="28"/>
          <w:szCs w:val="28"/>
          <w:lang w:val="es-MX"/>
        </w:rPr>
      </w:pPr>
      <w:r w:rsidRPr="001A5361">
        <w:rPr>
          <w:rFonts w:ascii="Bookman Old Style" w:hAnsi="Bookman Old Style"/>
          <w:sz w:val="28"/>
          <w:szCs w:val="28"/>
          <w:lang w:val="es-MX"/>
        </w:rPr>
        <w:t>Por lo expuesto, concluye la Sala que la demandante sí es beneficiaria de la prestación deprecada</w:t>
      </w:r>
      <w:r w:rsidR="000F2884" w:rsidRPr="001A5361">
        <w:rPr>
          <w:rFonts w:ascii="Bookman Old Style" w:hAnsi="Bookman Old Style"/>
          <w:sz w:val="28"/>
          <w:szCs w:val="28"/>
          <w:lang w:val="es-MX"/>
        </w:rPr>
        <w:t>, razón por la cual se confirmará en este punto la providencia de primer grado</w:t>
      </w:r>
      <w:r w:rsidRPr="001A5361">
        <w:rPr>
          <w:rFonts w:ascii="Bookman Old Style" w:hAnsi="Bookman Old Style"/>
          <w:sz w:val="28"/>
          <w:szCs w:val="28"/>
          <w:lang w:val="es-MX"/>
        </w:rPr>
        <w:t>.</w:t>
      </w:r>
    </w:p>
    <w:p w14:paraId="536520FB" w14:textId="1D91F27E" w:rsidR="002101A3" w:rsidRPr="001A5361" w:rsidRDefault="002101A3" w:rsidP="002101A3">
      <w:pPr>
        <w:pStyle w:val="Prrafodelista"/>
        <w:keepNext/>
        <w:widowControl w:val="0"/>
        <w:numPr>
          <w:ilvl w:val="0"/>
          <w:numId w:val="35"/>
        </w:numPr>
        <w:tabs>
          <w:tab w:val="left" w:pos="-1440"/>
          <w:tab w:val="left" w:pos="-720"/>
        </w:tabs>
        <w:spacing w:before="100" w:beforeAutospacing="1" w:after="100" w:afterAutospacing="1" w:line="360" w:lineRule="auto"/>
        <w:jc w:val="both"/>
        <w:rPr>
          <w:rFonts w:ascii="Bookman Old Style" w:hAnsi="Bookman Old Style"/>
          <w:b/>
          <w:bCs/>
          <w:szCs w:val="28"/>
        </w:rPr>
      </w:pPr>
      <w:bookmarkStart w:id="3" w:name="_Hlk189754942"/>
      <w:r w:rsidRPr="001A5361">
        <w:rPr>
          <w:rFonts w:ascii="Bookman Old Style" w:hAnsi="Bookman Old Style"/>
          <w:b/>
          <w:bCs/>
          <w:szCs w:val="28"/>
        </w:rPr>
        <w:lastRenderedPageBreak/>
        <w:t>Monto pensional</w:t>
      </w:r>
    </w:p>
    <w:bookmarkEnd w:id="3"/>
    <w:p w14:paraId="69AF257B" w14:textId="209EC65D" w:rsidR="002101A3" w:rsidRPr="001A5361" w:rsidRDefault="002101A3" w:rsidP="002F2DE7">
      <w:pPr>
        <w:spacing w:before="240" w:after="480" w:line="360" w:lineRule="auto"/>
        <w:ind w:firstLine="709"/>
        <w:jc w:val="both"/>
        <w:rPr>
          <w:rFonts w:ascii="Bookman Old Style" w:hAnsi="Bookman Old Style" w:cs="Estrangelo Edessa"/>
          <w:bCs/>
          <w:sz w:val="28"/>
          <w:szCs w:val="28"/>
        </w:rPr>
      </w:pPr>
      <w:r w:rsidRPr="001A5361">
        <w:rPr>
          <w:rFonts w:ascii="Bookman Old Style" w:hAnsi="Bookman Old Style" w:cs="Estrangelo Edessa"/>
          <w:bCs/>
          <w:sz w:val="28"/>
          <w:szCs w:val="28"/>
        </w:rPr>
        <w:t xml:space="preserve">El ingreso base de liquidación se determina en la forma establecida en el artículo 21 de la Ley 100 de 1993, esto es, con base en el promedio de los diez últimos años, el cual asciende a la suma de </w:t>
      </w:r>
      <w:r w:rsidRPr="001A5361">
        <w:rPr>
          <w:rFonts w:ascii="Bookman Old Style" w:hAnsi="Bookman Old Style" w:cs="Estrangelo Edessa"/>
          <w:b/>
          <w:sz w:val="28"/>
          <w:szCs w:val="28"/>
        </w:rPr>
        <w:t xml:space="preserve">$2.103.875,69 </w:t>
      </w:r>
      <w:r w:rsidRPr="001A5361">
        <w:rPr>
          <w:rFonts w:ascii="Bookman Old Style" w:hAnsi="Bookman Old Style" w:cs="Estrangelo Edessa"/>
          <w:bCs/>
          <w:sz w:val="28"/>
          <w:szCs w:val="28"/>
        </w:rPr>
        <w:t>conforme se aprecia en el siguiente cuadro elaborado por el actuario asignado a esta Corporación:</w:t>
      </w:r>
    </w:p>
    <w:tbl>
      <w:tblPr>
        <w:tblW w:w="8241" w:type="dxa"/>
        <w:tblCellMar>
          <w:left w:w="70" w:type="dxa"/>
          <w:right w:w="70" w:type="dxa"/>
        </w:tblCellMar>
        <w:tblLook w:val="04A0" w:firstRow="1" w:lastRow="0" w:firstColumn="1" w:lastColumn="0" w:noHBand="0" w:noVBand="1"/>
      </w:tblPr>
      <w:tblGrid>
        <w:gridCol w:w="1126"/>
        <w:gridCol w:w="1126"/>
        <w:gridCol w:w="563"/>
        <w:gridCol w:w="1352"/>
        <w:gridCol w:w="966"/>
        <w:gridCol w:w="1543"/>
        <w:gridCol w:w="1565"/>
      </w:tblGrid>
      <w:tr w:rsidR="001A5361" w:rsidRPr="001A5361" w14:paraId="02DCE37D" w14:textId="77777777" w:rsidTr="00AB46D4">
        <w:trPr>
          <w:trHeight w:val="255"/>
        </w:trPr>
        <w:tc>
          <w:tcPr>
            <w:tcW w:w="8241" w:type="dxa"/>
            <w:gridSpan w:val="7"/>
            <w:tcBorders>
              <w:top w:val="single" w:sz="4" w:space="0" w:color="auto"/>
              <w:left w:val="single" w:sz="4" w:space="0" w:color="auto"/>
              <w:bottom w:val="single" w:sz="4" w:space="0" w:color="auto"/>
              <w:right w:val="single" w:sz="4" w:space="0" w:color="000000"/>
            </w:tcBorders>
            <w:vAlign w:val="center"/>
            <w:hideMark/>
          </w:tcPr>
          <w:p w14:paraId="7F3DD9E3" w14:textId="77777777" w:rsidR="002101A3" w:rsidRPr="001A5361" w:rsidRDefault="002101A3" w:rsidP="002101A3">
            <w:pPr>
              <w:jc w:val="cente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IBL CORRESPONDIENTE A TODA LA VIDA LABORAL</w:t>
            </w:r>
          </w:p>
        </w:tc>
      </w:tr>
      <w:tr w:rsidR="001A5361" w:rsidRPr="001A5361" w14:paraId="4E6BE852" w14:textId="77777777" w:rsidTr="00AB46D4">
        <w:trPr>
          <w:trHeight w:val="255"/>
        </w:trPr>
        <w:tc>
          <w:tcPr>
            <w:tcW w:w="2252" w:type="dxa"/>
            <w:gridSpan w:val="2"/>
            <w:tcBorders>
              <w:top w:val="single" w:sz="4" w:space="0" w:color="auto"/>
              <w:left w:val="single" w:sz="4" w:space="0" w:color="auto"/>
              <w:bottom w:val="single" w:sz="4" w:space="0" w:color="auto"/>
              <w:right w:val="single" w:sz="4" w:space="0" w:color="auto"/>
            </w:tcBorders>
            <w:noWrap/>
            <w:vAlign w:val="bottom"/>
            <w:hideMark/>
          </w:tcPr>
          <w:p w14:paraId="6F0FD600"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FECHAS</w:t>
            </w:r>
          </w:p>
        </w:tc>
        <w:tc>
          <w:tcPr>
            <w:tcW w:w="563" w:type="dxa"/>
            <w:vMerge w:val="restart"/>
            <w:tcBorders>
              <w:top w:val="nil"/>
              <w:left w:val="single" w:sz="4" w:space="0" w:color="auto"/>
              <w:bottom w:val="single" w:sz="4" w:space="0" w:color="auto"/>
              <w:right w:val="single" w:sz="4" w:space="0" w:color="auto"/>
            </w:tcBorders>
            <w:noWrap/>
            <w:vAlign w:val="center"/>
            <w:hideMark/>
          </w:tcPr>
          <w:p w14:paraId="4D91A28E"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DIAS</w:t>
            </w:r>
          </w:p>
        </w:tc>
        <w:tc>
          <w:tcPr>
            <w:tcW w:w="1352" w:type="dxa"/>
            <w:vMerge w:val="restart"/>
            <w:tcBorders>
              <w:top w:val="nil"/>
              <w:left w:val="single" w:sz="4" w:space="0" w:color="auto"/>
              <w:bottom w:val="single" w:sz="4" w:space="0" w:color="auto"/>
              <w:right w:val="single" w:sz="4" w:space="0" w:color="auto"/>
            </w:tcBorders>
            <w:noWrap/>
            <w:vAlign w:val="center"/>
            <w:hideMark/>
          </w:tcPr>
          <w:p w14:paraId="6716095C"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IBC</w:t>
            </w:r>
          </w:p>
        </w:tc>
        <w:tc>
          <w:tcPr>
            <w:tcW w:w="966" w:type="dxa"/>
            <w:vMerge w:val="restart"/>
            <w:tcBorders>
              <w:top w:val="nil"/>
              <w:left w:val="single" w:sz="4" w:space="0" w:color="auto"/>
              <w:bottom w:val="single" w:sz="4" w:space="0" w:color="auto"/>
              <w:right w:val="single" w:sz="4" w:space="0" w:color="auto"/>
            </w:tcBorders>
            <w:noWrap/>
            <w:vAlign w:val="center"/>
            <w:hideMark/>
          </w:tcPr>
          <w:p w14:paraId="5371FE37"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SEMANAS</w:t>
            </w:r>
          </w:p>
        </w:tc>
        <w:tc>
          <w:tcPr>
            <w:tcW w:w="1543" w:type="dxa"/>
            <w:vMerge w:val="restart"/>
            <w:tcBorders>
              <w:top w:val="nil"/>
              <w:left w:val="single" w:sz="4" w:space="0" w:color="auto"/>
              <w:bottom w:val="single" w:sz="4" w:space="0" w:color="auto"/>
              <w:right w:val="single" w:sz="4" w:space="0" w:color="auto"/>
            </w:tcBorders>
            <w:vAlign w:val="center"/>
            <w:hideMark/>
          </w:tcPr>
          <w:p w14:paraId="57325E1E"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SALARIO ACTUALIZADO</w:t>
            </w:r>
          </w:p>
        </w:tc>
        <w:tc>
          <w:tcPr>
            <w:tcW w:w="1565" w:type="dxa"/>
            <w:vMerge w:val="restart"/>
            <w:tcBorders>
              <w:top w:val="nil"/>
              <w:left w:val="single" w:sz="4" w:space="0" w:color="auto"/>
              <w:bottom w:val="single" w:sz="4" w:space="0" w:color="auto"/>
              <w:right w:val="single" w:sz="4" w:space="0" w:color="auto"/>
            </w:tcBorders>
            <w:vAlign w:val="center"/>
            <w:hideMark/>
          </w:tcPr>
          <w:p w14:paraId="42519272"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SALARIO PROMEDIO</w:t>
            </w:r>
          </w:p>
        </w:tc>
      </w:tr>
      <w:tr w:rsidR="001A5361" w:rsidRPr="001A5361" w14:paraId="535BAE3E" w14:textId="77777777" w:rsidTr="00AB46D4">
        <w:trPr>
          <w:trHeight w:val="390"/>
        </w:trPr>
        <w:tc>
          <w:tcPr>
            <w:tcW w:w="1126" w:type="dxa"/>
            <w:tcBorders>
              <w:top w:val="nil"/>
              <w:left w:val="single" w:sz="4" w:space="0" w:color="auto"/>
              <w:bottom w:val="single" w:sz="4" w:space="0" w:color="auto"/>
              <w:right w:val="single" w:sz="4" w:space="0" w:color="auto"/>
            </w:tcBorders>
            <w:noWrap/>
            <w:vAlign w:val="bottom"/>
            <w:hideMark/>
          </w:tcPr>
          <w:p w14:paraId="1CBC6184"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INICIAL</w:t>
            </w:r>
          </w:p>
        </w:tc>
        <w:tc>
          <w:tcPr>
            <w:tcW w:w="1126" w:type="dxa"/>
            <w:tcBorders>
              <w:top w:val="nil"/>
              <w:left w:val="nil"/>
              <w:bottom w:val="single" w:sz="4" w:space="0" w:color="auto"/>
              <w:right w:val="single" w:sz="4" w:space="0" w:color="auto"/>
            </w:tcBorders>
            <w:noWrap/>
            <w:vAlign w:val="bottom"/>
            <w:hideMark/>
          </w:tcPr>
          <w:p w14:paraId="01F5C2A0"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FINAL</w:t>
            </w:r>
          </w:p>
        </w:tc>
        <w:tc>
          <w:tcPr>
            <w:tcW w:w="563" w:type="dxa"/>
            <w:vMerge/>
            <w:tcBorders>
              <w:top w:val="nil"/>
              <w:left w:val="single" w:sz="4" w:space="0" w:color="auto"/>
              <w:bottom w:val="single" w:sz="4" w:space="0" w:color="auto"/>
              <w:right w:val="single" w:sz="4" w:space="0" w:color="auto"/>
            </w:tcBorders>
            <w:vAlign w:val="center"/>
            <w:hideMark/>
          </w:tcPr>
          <w:p w14:paraId="4C38140B" w14:textId="77777777" w:rsidR="002101A3" w:rsidRPr="001A5361" w:rsidRDefault="002101A3" w:rsidP="002101A3">
            <w:pPr>
              <w:rPr>
                <w:rFonts w:ascii="Bookman Old Style" w:hAnsi="Bookman Old Style" w:cs="Calibri"/>
                <w:b/>
                <w:bCs/>
                <w:sz w:val="16"/>
                <w:szCs w:val="16"/>
                <w:lang w:val="es-CO" w:eastAsia="es-CO"/>
              </w:rPr>
            </w:pPr>
          </w:p>
        </w:tc>
        <w:tc>
          <w:tcPr>
            <w:tcW w:w="1352" w:type="dxa"/>
            <w:vMerge/>
            <w:tcBorders>
              <w:top w:val="nil"/>
              <w:left w:val="single" w:sz="4" w:space="0" w:color="auto"/>
              <w:bottom w:val="single" w:sz="4" w:space="0" w:color="auto"/>
              <w:right w:val="single" w:sz="4" w:space="0" w:color="auto"/>
            </w:tcBorders>
            <w:vAlign w:val="center"/>
            <w:hideMark/>
          </w:tcPr>
          <w:p w14:paraId="1E65D260" w14:textId="77777777" w:rsidR="002101A3" w:rsidRPr="001A5361" w:rsidRDefault="002101A3" w:rsidP="002101A3">
            <w:pPr>
              <w:rPr>
                <w:rFonts w:ascii="Bookman Old Style" w:hAnsi="Bookman Old Style" w:cs="Calibri"/>
                <w:b/>
                <w:bCs/>
                <w:sz w:val="16"/>
                <w:szCs w:val="16"/>
                <w:lang w:val="es-CO" w:eastAsia="es-CO"/>
              </w:rPr>
            </w:pPr>
          </w:p>
        </w:tc>
        <w:tc>
          <w:tcPr>
            <w:tcW w:w="966" w:type="dxa"/>
            <w:vMerge/>
            <w:tcBorders>
              <w:top w:val="nil"/>
              <w:left w:val="single" w:sz="4" w:space="0" w:color="auto"/>
              <w:bottom w:val="single" w:sz="4" w:space="0" w:color="auto"/>
              <w:right w:val="single" w:sz="4" w:space="0" w:color="auto"/>
            </w:tcBorders>
            <w:vAlign w:val="center"/>
            <w:hideMark/>
          </w:tcPr>
          <w:p w14:paraId="43447854" w14:textId="77777777" w:rsidR="002101A3" w:rsidRPr="001A5361" w:rsidRDefault="002101A3" w:rsidP="002101A3">
            <w:pPr>
              <w:rPr>
                <w:rFonts w:ascii="Bookman Old Style" w:hAnsi="Bookman Old Style" w:cs="Calibri"/>
                <w:b/>
                <w:bCs/>
                <w:sz w:val="16"/>
                <w:szCs w:val="16"/>
                <w:lang w:val="es-CO" w:eastAsia="es-CO"/>
              </w:rPr>
            </w:pPr>
          </w:p>
        </w:tc>
        <w:tc>
          <w:tcPr>
            <w:tcW w:w="1543" w:type="dxa"/>
            <w:vMerge/>
            <w:tcBorders>
              <w:top w:val="nil"/>
              <w:left w:val="single" w:sz="4" w:space="0" w:color="auto"/>
              <w:bottom w:val="single" w:sz="4" w:space="0" w:color="auto"/>
              <w:right w:val="single" w:sz="4" w:space="0" w:color="auto"/>
            </w:tcBorders>
            <w:vAlign w:val="center"/>
            <w:hideMark/>
          </w:tcPr>
          <w:p w14:paraId="34C904FC" w14:textId="77777777" w:rsidR="002101A3" w:rsidRPr="001A5361" w:rsidRDefault="002101A3" w:rsidP="002101A3">
            <w:pPr>
              <w:rPr>
                <w:rFonts w:ascii="Bookman Old Style" w:hAnsi="Bookman Old Style" w:cs="Calibri"/>
                <w:b/>
                <w:bCs/>
                <w:sz w:val="16"/>
                <w:szCs w:val="16"/>
                <w:lang w:val="es-CO" w:eastAsia="es-CO"/>
              </w:rPr>
            </w:pPr>
          </w:p>
        </w:tc>
        <w:tc>
          <w:tcPr>
            <w:tcW w:w="1565" w:type="dxa"/>
            <w:vMerge/>
            <w:tcBorders>
              <w:top w:val="nil"/>
              <w:left w:val="single" w:sz="4" w:space="0" w:color="auto"/>
              <w:bottom w:val="single" w:sz="4" w:space="0" w:color="auto"/>
              <w:right w:val="single" w:sz="4" w:space="0" w:color="auto"/>
            </w:tcBorders>
            <w:vAlign w:val="center"/>
            <w:hideMark/>
          </w:tcPr>
          <w:p w14:paraId="1ED1028D" w14:textId="77777777" w:rsidR="002101A3" w:rsidRPr="001A5361" w:rsidRDefault="002101A3" w:rsidP="002101A3">
            <w:pPr>
              <w:rPr>
                <w:rFonts w:ascii="Bookman Old Style" w:hAnsi="Bookman Old Style" w:cs="Calibri"/>
                <w:b/>
                <w:bCs/>
                <w:sz w:val="16"/>
                <w:szCs w:val="16"/>
                <w:lang w:val="es-CO" w:eastAsia="es-CO"/>
              </w:rPr>
            </w:pPr>
          </w:p>
        </w:tc>
      </w:tr>
      <w:tr w:rsidR="001A5361" w:rsidRPr="001A5361" w14:paraId="0C6C9A1B"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F38644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8/11/2005</w:t>
            </w:r>
          </w:p>
        </w:tc>
        <w:tc>
          <w:tcPr>
            <w:tcW w:w="1126" w:type="dxa"/>
            <w:tcBorders>
              <w:top w:val="nil"/>
              <w:left w:val="nil"/>
              <w:bottom w:val="single" w:sz="4" w:space="0" w:color="auto"/>
              <w:right w:val="single" w:sz="4" w:space="0" w:color="auto"/>
            </w:tcBorders>
            <w:noWrap/>
            <w:vAlign w:val="bottom"/>
            <w:hideMark/>
          </w:tcPr>
          <w:p w14:paraId="316AE26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30/11/2005</w:t>
            </w:r>
          </w:p>
        </w:tc>
        <w:tc>
          <w:tcPr>
            <w:tcW w:w="563" w:type="dxa"/>
            <w:tcBorders>
              <w:top w:val="nil"/>
              <w:left w:val="nil"/>
              <w:bottom w:val="single" w:sz="4" w:space="0" w:color="auto"/>
              <w:right w:val="single" w:sz="4" w:space="0" w:color="auto"/>
            </w:tcBorders>
            <w:noWrap/>
            <w:vAlign w:val="bottom"/>
            <w:hideMark/>
          </w:tcPr>
          <w:p w14:paraId="6C7BC29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23</w:t>
            </w:r>
          </w:p>
        </w:tc>
        <w:tc>
          <w:tcPr>
            <w:tcW w:w="1352" w:type="dxa"/>
            <w:tcBorders>
              <w:top w:val="nil"/>
              <w:left w:val="nil"/>
              <w:bottom w:val="single" w:sz="4" w:space="0" w:color="auto"/>
              <w:right w:val="single" w:sz="4" w:space="0" w:color="auto"/>
            </w:tcBorders>
            <w:noWrap/>
            <w:vAlign w:val="bottom"/>
            <w:hideMark/>
          </w:tcPr>
          <w:p w14:paraId="62E5C1E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$ 345.000,00</w:t>
            </w:r>
          </w:p>
        </w:tc>
        <w:tc>
          <w:tcPr>
            <w:tcW w:w="966" w:type="dxa"/>
            <w:tcBorders>
              <w:top w:val="nil"/>
              <w:left w:val="nil"/>
              <w:bottom w:val="single" w:sz="4" w:space="0" w:color="auto"/>
              <w:right w:val="single" w:sz="4" w:space="0" w:color="auto"/>
            </w:tcBorders>
            <w:noWrap/>
            <w:vAlign w:val="bottom"/>
            <w:hideMark/>
          </w:tcPr>
          <w:p w14:paraId="234D604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3,29</w:t>
            </w:r>
          </w:p>
        </w:tc>
        <w:tc>
          <w:tcPr>
            <w:tcW w:w="1543" w:type="dxa"/>
            <w:tcBorders>
              <w:top w:val="nil"/>
              <w:left w:val="nil"/>
              <w:bottom w:val="single" w:sz="4" w:space="0" w:color="auto"/>
              <w:right w:val="single" w:sz="4" w:space="0" w:color="auto"/>
            </w:tcBorders>
            <w:noWrap/>
            <w:vAlign w:val="bottom"/>
            <w:hideMark/>
          </w:tcPr>
          <w:p w14:paraId="6A72C8E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$ 508.202,31</w:t>
            </w:r>
          </w:p>
        </w:tc>
        <w:tc>
          <w:tcPr>
            <w:tcW w:w="1565" w:type="dxa"/>
            <w:tcBorders>
              <w:top w:val="nil"/>
              <w:left w:val="nil"/>
              <w:bottom w:val="single" w:sz="4" w:space="0" w:color="auto"/>
              <w:right w:val="single" w:sz="4" w:space="0" w:color="auto"/>
            </w:tcBorders>
            <w:noWrap/>
            <w:vAlign w:val="bottom"/>
            <w:hideMark/>
          </w:tcPr>
          <w:p w14:paraId="5092023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$ 3.246,85</w:t>
            </w:r>
          </w:p>
        </w:tc>
      </w:tr>
      <w:tr w:rsidR="001A5361" w:rsidRPr="001A5361" w14:paraId="78E612E7"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D60BD4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1/12/2005</w:t>
            </w:r>
          </w:p>
        </w:tc>
        <w:tc>
          <w:tcPr>
            <w:tcW w:w="1126" w:type="dxa"/>
            <w:tcBorders>
              <w:top w:val="nil"/>
              <w:left w:val="nil"/>
              <w:bottom w:val="single" w:sz="4" w:space="0" w:color="auto"/>
              <w:right w:val="single" w:sz="4" w:space="0" w:color="auto"/>
            </w:tcBorders>
            <w:noWrap/>
            <w:vAlign w:val="bottom"/>
            <w:hideMark/>
          </w:tcPr>
          <w:p w14:paraId="4349FA8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31/12/2005</w:t>
            </w:r>
          </w:p>
        </w:tc>
        <w:tc>
          <w:tcPr>
            <w:tcW w:w="563" w:type="dxa"/>
            <w:tcBorders>
              <w:top w:val="nil"/>
              <w:left w:val="nil"/>
              <w:bottom w:val="single" w:sz="4" w:space="0" w:color="auto"/>
              <w:right w:val="single" w:sz="4" w:space="0" w:color="auto"/>
            </w:tcBorders>
            <w:noWrap/>
            <w:vAlign w:val="bottom"/>
            <w:hideMark/>
          </w:tcPr>
          <w:p w14:paraId="081BD2B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2E6EDA7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$ 450.000,00</w:t>
            </w:r>
          </w:p>
        </w:tc>
        <w:tc>
          <w:tcPr>
            <w:tcW w:w="966" w:type="dxa"/>
            <w:tcBorders>
              <w:top w:val="nil"/>
              <w:left w:val="nil"/>
              <w:bottom w:val="single" w:sz="4" w:space="0" w:color="auto"/>
              <w:right w:val="single" w:sz="4" w:space="0" w:color="auto"/>
            </w:tcBorders>
            <w:noWrap/>
            <w:vAlign w:val="bottom"/>
            <w:hideMark/>
          </w:tcPr>
          <w:p w14:paraId="6DC0055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A99829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$ 662.872,57</w:t>
            </w:r>
          </w:p>
        </w:tc>
        <w:tc>
          <w:tcPr>
            <w:tcW w:w="1565" w:type="dxa"/>
            <w:tcBorders>
              <w:top w:val="nil"/>
              <w:left w:val="nil"/>
              <w:bottom w:val="single" w:sz="4" w:space="0" w:color="auto"/>
              <w:right w:val="single" w:sz="4" w:space="0" w:color="auto"/>
            </w:tcBorders>
            <w:noWrap/>
            <w:vAlign w:val="bottom"/>
            <w:hideMark/>
          </w:tcPr>
          <w:p w14:paraId="6E34C13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$ 5.523,94</w:t>
            </w:r>
          </w:p>
        </w:tc>
      </w:tr>
      <w:tr w:rsidR="001A5361" w:rsidRPr="001A5361" w14:paraId="7F7D3A55"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2D702EB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1/01/2006</w:t>
            </w:r>
          </w:p>
        </w:tc>
        <w:tc>
          <w:tcPr>
            <w:tcW w:w="1126" w:type="dxa"/>
            <w:tcBorders>
              <w:top w:val="nil"/>
              <w:left w:val="nil"/>
              <w:bottom w:val="single" w:sz="4" w:space="0" w:color="auto"/>
              <w:right w:val="single" w:sz="4" w:space="0" w:color="auto"/>
            </w:tcBorders>
            <w:noWrap/>
            <w:vAlign w:val="bottom"/>
            <w:hideMark/>
          </w:tcPr>
          <w:p w14:paraId="43BCF3A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31/01/2006</w:t>
            </w:r>
          </w:p>
        </w:tc>
        <w:tc>
          <w:tcPr>
            <w:tcW w:w="563" w:type="dxa"/>
            <w:tcBorders>
              <w:top w:val="nil"/>
              <w:left w:val="nil"/>
              <w:bottom w:val="single" w:sz="4" w:space="0" w:color="auto"/>
              <w:right w:val="single" w:sz="4" w:space="0" w:color="auto"/>
            </w:tcBorders>
            <w:noWrap/>
            <w:vAlign w:val="bottom"/>
            <w:hideMark/>
          </w:tcPr>
          <w:p w14:paraId="42DB367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EC537F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$ 450.000,00</w:t>
            </w:r>
          </w:p>
        </w:tc>
        <w:tc>
          <w:tcPr>
            <w:tcW w:w="966" w:type="dxa"/>
            <w:tcBorders>
              <w:top w:val="nil"/>
              <w:left w:val="nil"/>
              <w:bottom w:val="single" w:sz="4" w:space="0" w:color="auto"/>
              <w:right w:val="single" w:sz="4" w:space="0" w:color="auto"/>
            </w:tcBorders>
            <w:noWrap/>
            <w:vAlign w:val="bottom"/>
            <w:hideMark/>
          </w:tcPr>
          <w:p w14:paraId="1EFFE1A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5981B4D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$ 632.180,81</w:t>
            </w:r>
          </w:p>
        </w:tc>
        <w:tc>
          <w:tcPr>
            <w:tcW w:w="1565" w:type="dxa"/>
            <w:tcBorders>
              <w:top w:val="nil"/>
              <w:left w:val="nil"/>
              <w:bottom w:val="single" w:sz="4" w:space="0" w:color="auto"/>
              <w:right w:val="single" w:sz="4" w:space="0" w:color="auto"/>
            </w:tcBorders>
            <w:noWrap/>
            <w:vAlign w:val="bottom"/>
            <w:hideMark/>
          </w:tcPr>
          <w:p w14:paraId="600373C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$ 5.268,17</w:t>
            </w:r>
          </w:p>
        </w:tc>
      </w:tr>
      <w:tr w:rsidR="001A5361" w:rsidRPr="001A5361" w14:paraId="69B8B855"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0233D30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1/02/2006</w:t>
            </w:r>
          </w:p>
        </w:tc>
        <w:tc>
          <w:tcPr>
            <w:tcW w:w="1126" w:type="dxa"/>
            <w:tcBorders>
              <w:top w:val="nil"/>
              <w:left w:val="nil"/>
              <w:bottom w:val="single" w:sz="4" w:space="0" w:color="auto"/>
              <w:right w:val="single" w:sz="4" w:space="0" w:color="auto"/>
            </w:tcBorders>
            <w:noWrap/>
            <w:vAlign w:val="bottom"/>
            <w:hideMark/>
          </w:tcPr>
          <w:p w14:paraId="1934837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28/02/2006</w:t>
            </w:r>
          </w:p>
        </w:tc>
        <w:tc>
          <w:tcPr>
            <w:tcW w:w="563" w:type="dxa"/>
            <w:tcBorders>
              <w:top w:val="nil"/>
              <w:left w:val="nil"/>
              <w:bottom w:val="single" w:sz="4" w:space="0" w:color="auto"/>
              <w:right w:val="single" w:sz="4" w:space="0" w:color="auto"/>
            </w:tcBorders>
            <w:noWrap/>
            <w:vAlign w:val="bottom"/>
            <w:hideMark/>
          </w:tcPr>
          <w:p w14:paraId="0EA3919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41460C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$ 450.000,00</w:t>
            </w:r>
          </w:p>
        </w:tc>
        <w:tc>
          <w:tcPr>
            <w:tcW w:w="966" w:type="dxa"/>
            <w:tcBorders>
              <w:top w:val="nil"/>
              <w:left w:val="nil"/>
              <w:bottom w:val="single" w:sz="4" w:space="0" w:color="auto"/>
              <w:right w:val="single" w:sz="4" w:space="0" w:color="auto"/>
            </w:tcBorders>
            <w:noWrap/>
            <w:vAlign w:val="bottom"/>
            <w:hideMark/>
          </w:tcPr>
          <w:p w14:paraId="0CD0E0B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4448EDE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$ 632.180,81</w:t>
            </w:r>
          </w:p>
        </w:tc>
        <w:tc>
          <w:tcPr>
            <w:tcW w:w="1565" w:type="dxa"/>
            <w:tcBorders>
              <w:top w:val="nil"/>
              <w:left w:val="nil"/>
              <w:bottom w:val="single" w:sz="4" w:space="0" w:color="auto"/>
              <w:right w:val="single" w:sz="4" w:space="0" w:color="auto"/>
            </w:tcBorders>
            <w:noWrap/>
            <w:vAlign w:val="bottom"/>
            <w:hideMark/>
          </w:tcPr>
          <w:p w14:paraId="3CDC47B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$ 5.268,17</w:t>
            </w:r>
          </w:p>
        </w:tc>
      </w:tr>
      <w:tr w:rsidR="001A5361" w:rsidRPr="001A5361" w14:paraId="65371189"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E84883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1/03/2006</w:t>
            </w:r>
          </w:p>
        </w:tc>
        <w:tc>
          <w:tcPr>
            <w:tcW w:w="1126" w:type="dxa"/>
            <w:tcBorders>
              <w:top w:val="nil"/>
              <w:left w:val="nil"/>
              <w:bottom w:val="single" w:sz="4" w:space="0" w:color="auto"/>
              <w:right w:val="single" w:sz="4" w:space="0" w:color="auto"/>
            </w:tcBorders>
            <w:noWrap/>
            <w:vAlign w:val="bottom"/>
            <w:hideMark/>
          </w:tcPr>
          <w:p w14:paraId="6D69AE8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31/03/2006</w:t>
            </w:r>
          </w:p>
        </w:tc>
        <w:tc>
          <w:tcPr>
            <w:tcW w:w="563" w:type="dxa"/>
            <w:tcBorders>
              <w:top w:val="nil"/>
              <w:left w:val="nil"/>
              <w:bottom w:val="single" w:sz="4" w:space="0" w:color="auto"/>
              <w:right w:val="single" w:sz="4" w:space="0" w:color="auto"/>
            </w:tcBorders>
            <w:noWrap/>
            <w:vAlign w:val="bottom"/>
            <w:hideMark/>
          </w:tcPr>
          <w:p w14:paraId="0A59F65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84B69F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$ 465.000,00</w:t>
            </w:r>
          </w:p>
        </w:tc>
        <w:tc>
          <w:tcPr>
            <w:tcW w:w="966" w:type="dxa"/>
            <w:tcBorders>
              <w:top w:val="nil"/>
              <w:left w:val="nil"/>
              <w:bottom w:val="single" w:sz="4" w:space="0" w:color="auto"/>
              <w:right w:val="single" w:sz="4" w:space="0" w:color="auto"/>
            </w:tcBorders>
            <w:noWrap/>
            <w:vAlign w:val="bottom"/>
            <w:hideMark/>
          </w:tcPr>
          <w:p w14:paraId="402C780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05057BD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$ 653.253,51</w:t>
            </w:r>
          </w:p>
        </w:tc>
        <w:tc>
          <w:tcPr>
            <w:tcW w:w="1565" w:type="dxa"/>
            <w:tcBorders>
              <w:top w:val="nil"/>
              <w:left w:val="nil"/>
              <w:bottom w:val="single" w:sz="4" w:space="0" w:color="auto"/>
              <w:right w:val="single" w:sz="4" w:space="0" w:color="auto"/>
            </w:tcBorders>
            <w:noWrap/>
            <w:vAlign w:val="bottom"/>
            <w:hideMark/>
          </w:tcPr>
          <w:p w14:paraId="3E6C8BA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$ 5.443,78</w:t>
            </w:r>
          </w:p>
        </w:tc>
      </w:tr>
      <w:tr w:rsidR="001A5361" w:rsidRPr="001A5361" w14:paraId="063954D4"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0CA89CA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1/04/2006</w:t>
            </w:r>
          </w:p>
        </w:tc>
        <w:tc>
          <w:tcPr>
            <w:tcW w:w="1126" w:type="dxa"/>
            <w:tcBorders>
              <w:top w:val="nil"/>
              <w:left w:val="nil"/>
              <w:bottom w:val="single" w:sz="4" w:space="0" w:color="auto"/>
              <w:right w:val="single" w:sz="4" w:space="0" w:color="auto"/>
            </w:tcBorders>
            <w:noWrap/>
            <w:vAlign w:val="bottom"/>
            <w:hideMark/>
          </w:tcPr>
          <w:p w14:paraId="3B8D502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30/04/2006</w:t>
            </w:r>
          </w:p>
        </w:tc>
        <w:tc>
          <w:tcPr>
            <w:tcW w:w="563" w:type="dxa"/>
            <w:tcBorders>
              <w:top w:val="nil"/>
              <w:left w:val="nil"/>
              <w:bottom w:val="single" w:sz="4" w:space="0" w:color="auto"/>
              <w:right w:val="single" w:sz="4" w:space="0" w:color="auto"/>
            </w:tcBorders>
            <w:noWrap/>
            <w:vAlign w:val="bottom"/>
            <w:hideMark/>
          </w:tcPr>
          <w:p w14:paraId="37490AE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08347A9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$ 480.000,00</w:t>
            </w:r>
          </w:p>
        </w:tc>
        <w:tc>
          <w:tcPr>
            <w:tcW w:w="966" w:type="dxa"/>
            <w:tcBorders>
              <w:top w:val="nil"/>
              <w:left w:val="nil"/>
              <w:bottom w:val="single" w:sz="4" w:space="0" w:color="auto"/>
              <w:right w:val="single" w:sz="4" w:space="0" w:color="auto"/>
            </w:tcBorders>
            <w:noWrap/>
            <w:vAlign w:val="bottom"/>
            <w:hideMark/>
          </w:tcPr>
          <w:p w14:paraId="604ED20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4ADD6AE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$ 674.326,20</w:t>
            </w:r>
          </w:p>
        </w:tc>
        <w:tc>
          <w:tcPr>
            <w:tcW w:w="1565" w:type="dxa"/>
            <w:tcBorders>
              <w:top w:val="nil"/>
              <w:left w:val="nil"/>
              <w:bottom w:val="single" w:sz="4" w:space="0" w:color="auto"/>
              <w:right w:val="single" w:sz="4" w:space="0" w:color="auto"/>
            </w:tcBorders>
            <w:noWrap/>
            <w:vAlign w:val="bottom"/>
            <w:hideMark/>
          </w:tcPr>
          <w:p w14:paraId="2B5C125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$ 5.619,39</w:t>
            </w:r>
          </w:p>
        </w:tc>
      </w:tr>
      <w:tr w:rsidR="001A5361" w:rsidRPr="001A5361" w14:paraId="0BA28CC0"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077F0B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1/05/2006</w:t>
            </w:r>
          </w:p>
        </w:tc>
        <w:tc>
          <w:tcPr>
            <w:tcW w:w="1126" w:type="dxa"/>
            <w:tcBorders>
              <w:top w:val="nil"/>
              <w:left w:val="nil"/>
              <w:bottom w:val="single" w:sz="4" w:space="0" w:color="auto"/>
              <w:right w:val="single" w:sz="4" w:space="0" w:color="auto"/>
            </w:tcBorders>
            <w:noWrap/>
            <w:vAlign w:val="bottom"/>
            <w:hideMark/>
          </w:tcPr>
          <w:p w14:paraId="745AF3B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31/05/2006</w:t>
            </w:r>
          </w:p>
        </w:tc>
        <w:tc>
          <w:tcPr>
            <w:tcW w:w="563" w:type="dxa"/>
            <w:tcBorders>
              <w:top w:val="nil"/>
              <w:left w:val="nil"/>
              <w:bottom w:val="single" w:sz="4" w:space="0" w:color="auto"/>
              <w:right w:val="single" w:sz="4" w:space="0" w:color="auto"/>
            </w:tcBorders>
            <w:noWrap/>
            <w:vAlign w:val="bottom"/>
            <w:hideMark/>
          </w:tcPr>
          <w:p w14:paraId="6045E0F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3D46A3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$ 480.000,00</w:t>
            </w:r>
          </w:p>
        </w:tc>
        <w:tc>
          <w:tcPr>
            <w:tcW w:w="966" w:type="dxa"/>
            <w:tcBorders>
              <w:top w:val="nil"/>
              <w:left w:val="nil"/>
              <w:bottom w:val="single" w:sz="4" w:space="0" w:color="auto"/>
              <w:right w:val="single" w:sz="4" w:space="0" w:color="auto"/>
            </w:tcBorders>
            <w:noWrap/>
            <w:vAlign w:val="bottom"/>
            <w:hideMark/>
          </w:tcPr>
          <w:p w14:paraId="36FC0EA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ECA357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$ 674.326,20</w:t>
            </w:r>
          </w:p>
        </w:tc>
        <w:tc>
          <w:tcPr>
            <w:tcW w:w="1565" w:type="dxa"/>
            <w:tcBorders>
              <w:top w:val="nil"/>
              <w:left w:val="nil"/>
              <w:bottom w:val="single" w:sz="4" w:space="0" w:color="auto"/>
              <w:right w:val="single" w:sz="4" w:space="0" w:color="auto"/>
            </w:tcBorders>
            <w:noWrap/>
            <w:vAlign w:val="bottom"/>
            <w:hideMark/>
          </w:tcPr>
          <w:p w14:paraId="2E72F80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$ 5.619,39</w:t>
            </w:r>
          </w:p>
        </w:tc>
      </w:tr>
      <w:tr w:rsidR="001A5361" w:rsidRPr="001A5361" w14:paraId="55803AD6"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5FE518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1/06/2006</w:t>
            </w:r>
          </w:p>
        </w:tc>
        <w:tc>
          <w:tcPr>
            <w:tcW w:w="1126" w:type="dxa"/>
            <w:tcBorders>
              <w:top w:val="nil"/>
              <w:left w:val="nil"/>
              <w:bottom w:val="single" w:sz="4" w:space="0" w:color="auto"/>
              <w:right w:val="single" w:sz="4" w:space="0" w:color="auto"/>
            </w:tcBorders>
            <w:noWrap/>
            <w:vAlign w:val="bottom"/>
            <w:hideMark/>
          </w:tcPr>
          <w:p w14:paraId="388B8A1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30/06/2006</w:t>
            </w:r>
          </w:p>
        </w:tc>
        <w:tc>
          <w:tcPr>
            <w:tcW w:w="563" w:type="dxa"/>
            <w:tcBorders>
              <w:top w:val="nil"/>
              <w:left w:val="nil"/>
              <w:bottom w:val="single" w:sz="4" w:space="0" w:color="auto"/>
              <w:right w:val="single" w:sz="4" w:space="0" w:color="auto"/>
            </w:tcBorders>
            <w:noWrap/>
            <w:vAlign w:val="bottom"/>
            <w:hideMark/>
          </w:tcPr>
          <w:p w14:paraId="5C3D04D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2BEFBBA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$ 480.000,00</w:t>
            </w:r>
          </w:p>
        </w:tc>
        <w:tc>
          <w:tcPr>
            <w:tcW w:w="966" w:type="dxa"/>
            <w:tcBorders>
              <w:top w:val="nil"/>
              <w:left w:val="nil"/>
              <w:bottom w:val="single" w:sz="4" w:space="0" w:color="auto"/>
              <w:right w:val="single" w:sz="4" w:space="0" w:color="auto"/>
            </w:tcBorders>
            <w:noWrap/>
            <w:vAlign w:val="bottom"/>
            <w:hideMark/>
          </w:tcPr>
          <w:p w14:paraId="26FF69D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2F8CF57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$ 674.326,20</w:t>
            </w:r>
          </w:p>
        </w:tc>
        <w:tc>
          <w:tcPr>
            <w:tcW w:w="1565" w:type="dxa"/>
            <w:tcBorders>
              <w:top w:val="nil"/>
              <w:left w:val="nil"/>
              <w:bottom w:val="single" w:sz="4" w:space="0" w:color="auto"/>
              <w:right w:val="single" w:sz="4" w:space="0" w:color="auto"/>
            </w:tcBorders>
            <w:noWrap/>
            <w:vAlign w:val="bottom"/>
            <w:hideMark/>
          </w:tcPr>
          <w:p w14:paraId="4DB28AB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$ 5.619,39</w:t>
            </w:r>
          </w:p>
        </w:tc>
      </w:tr>
      <w:tr w:rsidR="001A5361" w:rsidRPr="001A5361" w14:paraId="7A0EB0B6"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35E11F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1/07/2006</w:t>
            </w:r>
          </w:p>
        </w:tc>
        <w:tc>
          <w:tcPr>
            <w:tcW w:w="1126" w:type="dxa"/>
            <w:tcBorders>
              <w:top w:val="nil"/>
              <w:left w:val="nil"/>
              <w:bottom w:val="single" w:sz="4" w:space="0" w:color="auto"/>
              <w:right w:val="single" w:sz="4" w:space="0" w:color="auto"/>
            </w:tcBorders>
            <w:noWrap/>
            <w:vAlign w:val="bottom"/>
            <w:hideMark/>
          </w:tcPr>
          <w:p w14:paraId="3AE3EBA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31/07/2006</w:t>
            </w:r>
          </w:p>
        </w:tc>
        <w:tc>
          <w:tcPr>
            <w:tcW w:w="563" w:type="dxa"/>
            <w:tcBorders>
              <w:top w:val="nil"/>
              <w:left w:val="nil"/>
              <w:bottom w:val="single" w:sz="4" w:space="0" w:color="auto"/>
              <w:right w:val="single" w:sz="4" w:space="0" w:color="auto"/>
            </w:tcBorders>
            <w:noWrap/>
            <w:vAlign w:val="bottom"/>
            <w:hideMark/>
          </w:tcPr>
          <w:p w14:paraId="54D32A1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4403CEA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$ 480.000,00</w:t>
            </w:r>
          </w:p>
        </w:tc>
        <w:tc>
          <w:tcPr>
            <w:tcW w:w="966" w:type="dxa"/>
            <w:tcBorders>
              <w:top w:val="nil"/>
              <w:left w:val="nil"/>
              <w:bottom w:val="single" w:sz="4" w:space="0" w:color="auto"/>
              <w:right w:val="single" w:sz="4" w:space="0" w:color="auto"/>
            </w:tcBorders>
            <w:noWrap/>
            <w:vAlign w:val="bottom"/>
            <w:hideMark/>
          </w:tcPr>
          <w:p w14:paraId="611C1CB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0E863A8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$ 674.326,20</w:t>
            </w:r>
          </w:p>
        </w:tc>
        <w:tc>
          <w:tcPr>
            <w:tcW w:w="1565" w:type="dxa"/>
            <w:tcBorders>
              <w:top w:val="nil"/>
              <w:left w:val="nil"/>
              <w:bottom w:val="single" w:sz="4" w:space="0" w:color="auto"/>
              <w:right w:val="single" w:sz="4" w:space="0" w:color="auto"/>
            </w:tcBorders>
            <w:noWrap/>
            <w:vAlign w:val="bottom"/>
            <w:hideMark/>
          </w:tcPr>
          <w:p w14:paraId="4E7F05C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$ 5.619,39</w:t>
            </w:r>
          </w:p>
        </w:tc>
      </w:tr>
      <w:tr w:rsidR="001A5361" w:rsidRPr="001A5361" w14:paraId="62E46DC9"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209E202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1/08/2006</w:t>
            </w:r>
          </w:p>
        </w:tc>
        <w:tc>
          <w:tcPr>
            <w:tcW w:w="1126" w:type="dxa"/>
            <w:tcBorders>
              <w:top w:val="nil"/>
              <w:left w:val="nil"/>
              <w:bottom w:val="single" w:sz="4" w:space="0" w:color="auto"/>
              <w:right w:val="single" w:sz="4" w:space="0" w:color="auto"/>
            </w:tcBorders>
            <w:noWrap/>
            <w:vAlign w:val="bottom"/>
            <w:hideMark/>
          </w:tcPr>
          <w:p w14:paraId="6D43DFD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31/08/2006</w:t>
            </w:r>
          </w:p>
        </w:tc>
        <w:tc>
          <w:tcPr>
            <w:tcW w:w="563" w:type="dxa"/>
            <w:tcBorders>
              <w:top w:val="nil"/>
              <w:left w:val="nil"/>
              <w:bottom w:val="single" w:sz="4" w:space="0" w:color="auto"/>
              <w:right w:val="single" w:sz="4" w:space="0" w:color="auto"/>
            </w:tcBorders>
            <w:noWrap/>
            <w:vAlign w:val="bottom"/>
            <w:hideMark/>
          </w:tcPr>
          <w:p w14:paraId="5FEE2D7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4F54093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$ 500.000,00</w:t>
            </w:r>
          </w:p>
        </w:tc>
        <w:tc>
          <w:tcPr>
            <w:tcW w:w="966" w:type="dxa"/>
            <w:tcBorders>
              <w:top w:val="nil"/>
              <w:left w:val="nil"/>
              <w:bottom w:val="single" w:sz="4" w:space="0" w:color="auto"/>
              <w:right w:val="single" w:sz="4" w:space="0" w:color="auto"/>
            </w:tcBorders>
            <w:noWrap/>
            <w:vAlign w:val="bottom"/>
            <w:hideMark/>
          </w:tcPr>
          <w:p w14:paraId="65F2B05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2A64C5C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$ 702.423,13</w:t>
            </w:r>
          </w:p>
        </w:tc>
        <w:tc>
          <w:tcPr>
            <w:tcW w:w="1565" w:type="dxa"/>
            <w:tcBorders>
              <w:top w:val="nil"/>
              <w:left w:val="nil"/>
              <w:bottom w:val="single" w:sz="4" w:space="0" w:color="auto"/>
              <w:right w:val="single" w:sz="4" w:space="0" w:color="auto"/>
            </w:tcBorders>
            <w:noWrap/>
            <w:vAlign w:val="bottom"/>
            <w:hideMark/>
          </w:tcPr>
          <w:p w14:paraId="7703ABD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$ 5.853,53</w:t>
            </w:r>
          </w:p>
        </w:tc>
      </w:tr>
      <w:tr w:rsidR="001A5361" w:rsidRPr="001A5361" w14:paraId="00AE7E59"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0549CA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1/09/2006</w:t>
            </w:r>
          </w:p>
        </w:tc>
        <w:tc>
          <w:tcPr>
            <w:tcW w:w="1126" w:type="dxa"/>
            <w:tcBorders>
              <w:top w:val="nil"/>
              <w:left w:val="nil"/>
              <w:bottom w:val="single" w:sz="4" w:space="0" w:color="auto"/>
              <w:right w:val="single" w:sz="4" w:space="0" w:color="auto"/>
            </w:tcBorders>
            <w:noWrap/>
            <w:vAlign w:val="bottom"/>
            <w:hideMark/>
          </w:tcPr>
          <w:p w14:paraId="790A63F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30/09/2006</w:t>
            </w:r>
          </w:p>
        </w:tc>
        <w:tc>
          <w:tcPr>
            <w:tcW w:w="563" w:type="dxa"/>
            <w:tcBorders>
              <w:top w:val="nil"/>
              <w:left w:val="nil"/>
              <w:bottom w:val="single" w:sz="4" w:space="0" w:color="auto"/>
              <w:right w:val="single" w:sz="4" w:space="0" w:color="auto"/>
            </w:tcBorders>
            <w:noWrap/>
            <w:vAlign w:val="bottom"/>
            <w:hideMark/>
          </w:tcPr>
          <w:p w14:paraId="1EAA0F0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D0ED1E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$ 500.000,00</w:t>
            </w:r>
          </w:p>
        </w:tc>
        <w:tc>
          <w:tcPr>
            <w:tcW w:w="966" w:type="dxa"/>
            <w:tcBorders>
              <w:top w:val="nil"/>
              <w:left w:val="nil"/>
              <w:bottom w:val="single" w:sz="4" w:space="0" w:color="auto"/>
              <w:right w:val="single" w:sz="4" w:space="0" w:color="auto"/>
            </w:tcBorders>
            <w:noWrap/>
            <w:vAlign w:val="bottom"/>
            <w:hideMark/>
          </w:tcPr>
          <w:p w14:paraId="3C97C01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24B13AA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$ 702.423,13</w:t>
            </w:r>
          </w:p>
        </w:tc>
        <w:tc>
          <w:tcPr>
            <w:tcW w:w="1565" w:type="dxa"/>
            <w:tcBorders>
              <w:top w:val="nil"/>
              <w:left w:val="nil"/>
              <w:bottom w:val="single" w:sz="4" w:space="0" w:color="auto"/>
              <w:right w:val="single" w:sz="4" w:space="0" w:color="auto"/>
            </w:tcBorders>
            <w:noWrap/>
            <w:vAlign w:val="bottom"/>
            <w:hideMark/>
          </w:tcPr>
          <w:p w14:paraId="3E23DBA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$ 5.853,53</w:t>
            </w:r>
          </w:p>
        </w:tc>
      </w:tr>
      <w:tr w:rsidR="001A5361" w:rsidRPr="001A5361" w14:paraId="28FE4DD7"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131C64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1/10/2006</w:t>
            </w:r>
          </w:p>
        </w:tc>
        <w:tc>
          <w:tcPr>
            <w:tcW w:w="1126" w:type="dxa"/>
            <w:tcBorders>
              <w:top w:val="nil"/>
              <w:left w:val="nil"/>
              <w:bottom w:val="single" w:sz="4" w:space="0" w:color="auto"/>
              <w:right w:val="single" w:sz="4" w:space="0" w:color="auto"/>
            </w:tcBorders>
            <w:noWrap/>
            <w:vAlign w:val="bottom"/>
            <w:hideMark/>
          </w:tcPr>
          <w:p w14:paraId="2D90FA4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31/10/2006</w:t>
            </w:r>
          </w:p>
        </w:tc>
        <w:tc>
          <w:tcPr>
            <w:tcW w:w="563" w:type="dxa"/>
            <w:tcBorders>
              <w:top w:val="nil"/>
              <w:left w:val="nil"/>
              <w:bottom w:val="single" w:sz="4" w:space="0" w:color="auto"/>
              <w:right w:val="single" w:sz="4" w:space="0" w:color="auto"/>
            </w:tcBorders>
            <w:noWrap/>
            <w:vAlign w:val="bottom"/>
            <w:hideMark/>
          </w:tcPr>
          <w:p w14:paraId="2DDF0CC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0F9051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$ 500.000,00</w:t>
            </w:r>
          </w:p>
        </w:tc>
        <w:tc>
          <w:tcPr>
            <w:tcW w:w="966" w:type="dxa"/>
            <w:tcBorders>
              <w:top w:val="nil"/>
              <w:left w:val="nil"/>
              <w:bottom w:val="single" w:sz="4" w:space="0" w:color="auto"/>
              <w:right w:val="single" w:sz="4" w:space="0" w:color="auto"/>
            </w:tcBorders>
            <w:noWrap/>
            <w:vAlign w:val="bottom"/>
            <w:hideMark/>
          </w:tcPr>
          <w:p w14:paraId="4C45B11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28A8198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$ 702.423,13</w:t>
            </w:r>
          </w:p>
        </w:tc>
        <w:tc>
          <w:tcPr>
            <w:tcW w:w="1565" w:type="dxa"/>
            <w:tcBorders>
              <w:top w:val="nil"/>
              <w:left w:val="nil"/>
              <w:bottom w:val="single" w:sz="4" w:space="0" w:color="auto"/>
              <w:right w:val="single" w:sz="4" w:space="0" w:color="auto"/>
            </w:tcBorders>
            <w:noWrap/>
            <w:vAlign w:val="bottom"/>
            <w:hideMark/>
          </w:tcPr>
          <w:p w14:paraId="53E8E74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$ 5.853,53</w:t>
            </w:r>
          </w:p>
        </w:tc>
      </w:tr>
      <w:tr w:rsidR="001A5361" w:rsidRPr="001A5361" w14:paraId="221229DE"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EFCF4E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1/11/2006</w:t>
            </w:r>
          </w:p>
        </w:tc>
        <w:tc>
          <w:tcPr>
            <w:tcW w:w="1126" w:type="dxa"/>
            <w:tcBorders>
              <w:top w:val="nil"/>
              <w:left w:val="nil"/>
              <w:bottom w:val="single" w:sz="4" w:space="0" w:color="auto"/>
              <w:right w:val="single" w:sz="4" w:space="0" w:color="auto"/>
            </w:tcBorders>
            <w:noWrap/>
            <w:vAlign w:val="bottom"/>
            <w:hideMark/>
          </w:tcPr>
          <w:p w14:paraId="094C9D9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30/11/2006</w:t>
            </w:r>
          </w:p>
        </w:tc>
        <w:tc>
          <w:tcPr>
            <w:tcW w:w="563" w:type="dxa"/>
            <w:tcBorders>
              <w:top w:val="nil"/>
              <w:left w:val="nil"/>
              <w:bottom w:val="single" w:sz="4" w:space="0" w:color="auto"/>
              <w:right w:val="single" w:sz="4" w:space="0" w:color="auto"/>
            </w:tcBorders>
            <w:noWrap/>
            <w:vAlign w:val="bottom"/>
            <w:hideMark/>
          </w:tcPr>
          <w:p w14:paraId="5B47330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557D66B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$ 500.000,00</w:t>
            </w:r>
          </w:p>
        </w:tc>
        <w:tc>
          <w:tcPr>
            <w:tcW w:w="966" w:type="dxa"/>
            <w:tcBorders>
              <w:top w:val="nil"/>
              <w:left w:val="nil"/>
              <w:bottom w:val="single" w:sz="4" w:space="0" w:color="auto"/>
              <w:right w:val="single" w:sz="4" w:space="0" w:color="auto"/>
            </w:tcBorders>
            <w:noWrap/>
            <w:vAlign w:val="bottom"/>
            <w:hideMark/>
          </w:tcPr>
          <w:p w14:paraId="46DA45C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3EB3F88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$ 702.423,13</w:t>
            </w:r>
          </w:p>
        </w:tc>
        <w:tc>
          <w:tcPr>
            <w:tcW w:w="1565" w:type="dxa"/>
            <w:tcBorders>
              <w:top w:val="nil"/>
              <w:left w:val="nil"/>
              <w:bottom w:val="single" w:sz="4" w:space="0" w:color="auto"/>
              <w:right w:val="single" w:sz="4" w:space="0" w:color="auto"/>
            </w:tcBorders>
            <w:noWrap/>
            <w:vAlign w:val="bottom"/>
            <w:hideMark/>
          </w:tcPr>
          <w:p w14:paraId="19530C7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$ 5.853,53</w:t>
            </w:r>
          </w:p>
        </w:tc>
      </w:tr>
      <w:tr w:rsidR="001A5361" w:rsidRPr="001A5361" w14:paraId="276B236A"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2DDCEE0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1/12/2006</w:t>
            </w:r>
          </w:p>
        </w:tc>
        <w:tc>
          <w:tcPr>
            <w:tcW w:w="1126" w:type="dxa"/>
            <w:tcBorders>
              <w:top w:val="nil"/>
              <w:left w:val="nil"/>
              <w:bottom w:val="single" w:sz="4" w:space="0" w:color="auto"/>
              <w:right w:val="single" w:sz="4" w:space="0" w:color="auto"/>
            </w:tcBorders>
            <w:noWrap/>
            <w:vAlign w:val="bottom"/>
            <w:hideMark/>
          </w:tcPr>
          <w:p w14:paraId="0FA5891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31/12/2006</w:t>
            </w:r>
          </w:p>
        </w:tc>
        <w:tc>
          <w:tcPr>
            <w:tcW w:w="563" w:type="dxa"/>
            <w:tcBorders>
              <w:top w:val="nil"/>
              <w:left w:val="nil"/>
              <w:bottom w:val="single" w:sz="4" w:space="0" w:color="auto"/>
              <w:right w:val="single" w:sz="4" w:space="0" w:color="auto"/>
            </w:tcBorders>
            <w:noWrap/>
            <w:vAlign w:val="bottom"/>
            <w:hideMark/>
          </w:tcPr>
          <w:p w14:paraId="5C88464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2FD5B0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$ 500.000,00</w:t>
            </w:r>
          </w:p>
        </w:tc>
        <w:tc>
          <w:tcPr>
            <w:tcW w:w="966" w:type="dxa"/>
            <w:tcBorders>
              <w:top w:val="nil"/>
              <w:left w:val="nil"/>
              <w:bottom w:val="single" w:sz="4" w:space="0" w:color="auto"/>
              <w:right w:val="single" w:sz="4" w:space="0" w:color="auto"/>
            </w:tcBorders>
            <w:noWrap/>
            <w:vAlign w:val="bottom"/>
            <w:hideMark/>
          </w:tcPr>
          <w:p w14:paraId="7C9AD73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5B3F3C8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$ 702.423,13</w:t>
            </w:r>
          </w:p>
        </w:tc>
        <w:tc>
          <w:tcPr>
            <w:tcW w:w="1565" w:type="dxa"/>
            <w:tcBorders>
              <w:top w:val="nil"/>
              <w:left w:val="nil"/>
              <w:bottom w:val="single" w:sz="4" w:space="0" w:color="auto"/>
              <w:right w:val="single" w:sz="4" w:space="0" w:color="auto"/>
            </w:tcBorders>
            <w:noWrap/>
            <w:vAlign w:val="bottom"/>
            <w:hideMark/>
          </w:tcPr>
          <w:p w14:paraId="2403233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$ 5.853,53</w:t>
            </w:r>
          </w:p>
        </w:tc>
      </w:tr>
      <w:tr w:rsidR="001A5361" w:rsidRPr="001A5361" w14:paraId="0BB4C202"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543A6DF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1/01/2007</w:t>
            </w:r>
          </w:p>
        </w:tc>
        <w:tc>
          <w:tcPr>
            <w:tcW w:w="1126" w:type="dxa"/>
            <w:tcBorders>
              <w:top w:val="nil"/>
              <w:left w:val="nil"/>
              <w:bottom w:val="single" w:sz="4" w:space="0" w:color="auto"/>
              <w:right w:val="single" w:sz="4" w:space="0" w:color="auto"/>
            </w:tcBorders>
            <w:noWrap/>
            <w:vAlign w:val="bottom"/>
            <w:hideMark/>
          </w:tcPr>
          <w:p w14:paraId="6098F85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31/01/2007</w:t>
            </w:r>
          </w:p>
        </w:tc>
        <w:tc>
          <w:tcPr>
            <w:tcW w:w="563" w:type="dxa"/>
            <w:tcBorders>
              <w:top w:val="nil"/>
              <w:left w:val="nil"/>
              <w:bottom w:val="single" w:sz="4" w:space="0" w:color="auto"/>
              <w:right w:val="single" w:sz="4" w:space="0" w:color="auto"/>
            </w:tcBorders>
            <w:noWrap/>
            <w:vAlign w:val="bottom"/>
            <w:hideMark/>
          </w:tcPr>
          <w:p w14:paraId="677B0A9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65375B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$ 500.000,00</w:t>
            </w:r>
          </w:p>
        </w:tc>
        <w:tc>
          <w:tcPr>
            <w:tcW w:w="966" w:type="dxa"/>
            <w:tcBorders>
              <w:top w:val="nil"/>
              <w:left w:val="nil"/>
              <w:bottom w:val="single" w:sz="4" w:space="0" w:color="auto"/>
              <w:right w:val="single" w:sz="4" w:space="0" w:color="auto"/>
            </w:tcBorders>
            <w:noWrap/>
            <w:vAlign w:val="bottom"/>
            <w:hideMark/>
          </w:tcPr>
          <w:p w14:paraId="7AD8B6C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6E9493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$ 672.317,36</w:t>
            </w:r>
          </w:p>
        </w:tc>
        <w:tc>
          <w:tcPr>
            <w:tcW w:w="1565" w:type="dxa"/>
            <w:tcBorders>
              <w:top w:val="nil"/>
              <w:left w:val="nil"/>
              <w:bottom w:val="single" w:sz="4" w:space="0" w:color="auto"/>
              <w:right w:val="single" w:sz="4" w:space="0" w:color="auto"/>
            </w:tcBorders>
            <w:noWrap/>
            <w:vAlign w:val="bottom"/>
            <w:hideMark/>
          </w:tcPr>
          <w:p w14:paraId="1EAA70C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$ 5.602,64</w:t>
            </w:r>
          </w:p>
        </w:tc>
      </w:tr>
      <w:tr w:rsidR="001A5361" w:rsidRPr="001A5361" w14:paraId="3435EFAD"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083800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1/02/2007</w:t>
            </w:r>
          </w:p>
        </w:tc>
        <w:tc>
          <w:tcPr>
            <w:tcW w:w="1126" w:type="dxa"/>
            <w:tcBorders>
              <w:top w:val="nil"/>
              <w:left w:val="nil"/>
              <w:bottom w:val="single" w:sz="4" w:space="0" w:color="auto"/>
              <w:right w:val="single" w:sz="4" w:space="0" w:color="auto"/>
            </w:tcBorders>
            <w:noWrap/>
            <w:vAlign w:val="bottom"/>
            <w:hideMark/>
          </w:tcPr>
          <w:p w14:paraId="3FD4247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28/02/2007</w:t>
            </w:r>
          </w:p>
        </w:tc>
        <w:tc>
          <w:tcPr>
            <w:tcW w:w="563" w:type="dxa"/>
            <w:tcBorders>
              <w:top w:val="nil"/>
              <w:left w:val="nil"/>
              <w:bottom w:val="single" w:sz="4" w:space="0" w:color="auto"/>
              <w:right w:val="single" w:sz="4" w:space="0" w:color="auto"/>
            </w:tcBorders>
            <w:noWrap/>
            <w:vAlign w:val="bottom"/>
            <w:hideMark/>
          </w:tcPr>
          <w:p w14:paraId="4888272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2A53AE6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$ 500.000,00</w:t>
            </w:r>
          </w:p>
        </w:tc>
        <w:tc>
          <w:tcPr>
            <w:tcW w:w="966" w:type="dxa"/>
            <w:tcBorders>
              <w:top w:val="nil"/>
              <w:left w:val="nil"/>
              <w:bottom w:val="single" w:sz="4" w:space="0" w:color="auto"/>
              <w:right w:val="single" w:sz="4" w:space="0" w:color="auto"/>
            </w:tcBorders>
            <w:noWrap/>
            <w:vAlign w:val="bottom"/>
            <w:hideMark/>
          </w:tcPr>
          <w:p w14:paraId="67579DE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2752A9D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$ 672.317,36</w:t>
            </w:r>
          </w:p>
        </w:tc>
        <w:tc>
          <w:tcPr>
            <w:tcW w:w="1565" w:type="dxa"/>
            <w:tcBorders>
              <w:top w:val="nil"/>
              <w:left w:val="nil"/>
              <w:bottom w:val="single" w:sz="4" w:space="0" w:color="auto"/>
              <w:right w:val="single" w:sz="4" w:space="0" w:color="auto"/>
            </w:tcBorders>
            <w:noWrap/>
            <w:vAlign w:val="bottom"/>
            <w:hideMark/>
          </w:tcPr>
          <w:p w14:paraId="294AC36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$ 5.602,64</w:t>
            </w:r>
          </w:p>
        </w:tc>
      </w:tr>
      <w:tr w:rsidR="001A5361" w:rsidRPr="001A5361" w14:paraId="21C2CDC3"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1438835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1/03/2007</w:t>
            </w:r>
          </w:p>
        </w:tc>
        <w:tc>
          <w:tcPr>
            <w:tcW w:w="1126" w:type="dxa"/>
            <w:tcBorders>
              <w:top w:val="nil"/>
              <w:left w:val="nil"/>
              <w:bottom w:val="single" w:sz="4" w:space="0" w:color="auto"/>
              <w:right w:val="single" w:sz="4" w:space="0" w:color="auto"/>
            </w:tcBorders>
            <w:noWrap/>
            <w:vAlign w:val="bottom"/>
            <w:hideMark/>
          </w:tcPr>
          <w:p w14:paraId="57142D2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31/03/2007</w:t>
            </w:r>
          </w:p>
        </w:tc>
        <w:tc>
          <w:tcPr>
            <w:tcW w:w="563" w:type="dxa"/>
            <w:tcBorders>
              <w:top w:val="nil"/>
              <w:left w:val="nil"/>
              <w:bottom w:val="single" w:sz="4" w:space="0" w:color="auto"/>
              <w:right w:val="single" w:sz="4" w:space="0" w:color="auto"/>
            </w:tcBorders>
            <w:noWrap/>
            <w:vAlign w:val="bottom"/>
            <w:hideMark/>
          </w:tcPr>
          <w:p w14:paraId="3C14E4A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08945F9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$ 500.000,00</w:t>
            </w:r>
          </w:p>
        </w:tc>
        <w:tc>
          <w:tcPr>
            <w:tcW w:w="966" w:type="dxa"/>
            <w:tcBorders>
              <w:top w:val="nil"/>
              <w:left w:val="nil"/>
              <w:bottom w:val="single" w:sz="4" w:space="0" w:color="auto"/>
              <w:right w:val="single" w:sz="4" w:space="0" w:color="auto"/>
            </w:tcBorders>
            <w:noWrap/>
            <w:vAlign w:val="bottom"/>
            <w:hideMark/>
          </w:tcPr>
          <w:p w14:paraId="3F24E36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05359AD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$ 672.317,36</w:t>
            </w:r>
          </w:p>
        </w:tc>
        <w:tc>
          <w:tcPr>
            <w:tcW w:w="1565" w:type="dxa"/>
            <w:tcBorders>
              <w:top w:val="nil"/>
              <w:left w:val="nil"/>
              <w:bottom w:val="single" w:sz="4" w:space="0" w:color="auto"/>
              <w:right w:val="single" w:sz="4" w:space="0" w:color="auto"/>
            </w:tcBorders>
            <w:noWrap/>
            <w:vAlign w:val="bottom"/>
            <w:hideMark/>
          </w:tcPr>
          <w:p w14:paraId="74815C6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$ 5.602,64</w:t>
            </w:r>
          </w:p>
        </w:tc>
      </w:tr>
      <w:tr w:rsidR="001A5361" w:rsidRPr="001A5361" w14:paraId="2FCA2C0A"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95C6C8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1/04/2007</w:t>
            </w:r>
          </w:p>
        </w:tc>
        <w:tc>
          <w:tcPr>
            <w:tcW w:w="1126" w:type="dxa"/>
            <w:tcBorders>
              <w:top w:val="nil"/>
              <w:left w:val="nil"/>
              <w:bottom w:val="single" w:sz="4" w:space="0" w:color="auto"/>
              <w:right w:val="single" w:sz="4" w:space="0" w:color="auto"/>
            </w:tcBorders>
            <w:noWrap/>
            <w:vAlign w:val="bottom"/>
            <w:hideMark/>
          </w:tcPr>
          <w:p w14:paraId="79BB99A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15/04/2007</w:t>
            </w:r>
          </w:p>
        </w:tc>
        <w:tc>
          <w:tcPr>
            <w:tcW w:w="563" w:type="dxa"/>
            <w:tcBorders>
              <w:top w:val="nil"/>
              <w:left w:val="nil"/>
              <w:bottom w:val="single" w:sz="4" w:space="0" w:color="auto"/>
              <w:right w:val="single" w:sz="4" w:space="0" w:color="auto"/>
            </w:tcBorders>
            <w:shd w:val="clear" w:color="000000" w:fill="FFFFFF"/>
            <w:noWrap/>
            <w:vAlign w:val="bottom"/>
            <w:hideMark/>
          </w:tcPr>
          <w:p w14:paraId="2D039BF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15</w:t>
            </w:r>
          </w:p>
        </w:tc>
        <w:tc>
          <w:tcPr>
            <w:tcW w:w="1352" w:type="dxa"/>
            <w:tcBorders>
              <w:top w:val="nil"/>
              <w:left w:val="nil"/>
              <w:bottom w:val="single" w:sz="4" w:space="0" w:color="auto"/>
              <w:right w:val="single" w:sz="4" w:space="0" w:color="auto"/>
            </w:tcBorders>
            <w:noWrap/>
            <w:vAlign w:val="bottom"/>
            <w:hideMark/>
          </w:tcPr>
          <w:p w14:paraId="7E8391B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$ 436.500,00</w:t>
            </w:r>
          </w:p>
        </w:tc>
        <w:tc>
          <w:tcPr>
            <w:tcW w:w="966" w:type="dxa"/>
            <w:tcBorders>
              <w:top w:val="nil"/>
              <w:left w:val="nil"/>
              <w:bottom w:val="single" w:sz="4" w:space="0" w:color="auto"/>
              <w:right w:val="single" w:sz="4" w:space="0" w:color="auto"/>
            </w:tcBorders>
            <w:noWrap/>
            <w:vAlign w:val="bottom"/>
            <w:hideMark/>
          </w:tcPr>
          <w:p w14:paraId="187A402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2,14</w:t>
            </w:r>
          </w:p>
        </w:tc>
        <w:tc>
          <w:tcPr>
            <w:tcW w:w="1543" w:type="dxa"/>
            <w:tcBorders>
              <w:top w:val="nil"/>
              <w:left w:val="nil"/>
              <w:bottom w:val="single" w:sz="4" w:space="0" w:color="auto"/>
              <w:right w:val="single" w:sz="4" w:space="0" w:color="auto"/>
            </w:tcBorders>
            <w:noWrap/>
            <w:vAlign w:val="bottom"/>
            <w:hideMark/>
          </w:tcPr>
          <w:p w14:paraId="24FABDE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$ 586.933,05</w:t>
            </w:r>
          </w:p>
        </w:tc>
        <w:tc>
          <w:tcPr>
            <w:tcW w:w="1565" w:type="dxa"/>
            <w:tcBorders>
              <w:top w:val="nil"/>
              <w:left w:val="nil"/>
              <w:bottom w:val="single" w:sz="4" w:space="0" w:color="auto"/>
              <w:right w:val="single" w:sz="4" w:space="0" w:color="auto"/>
            </w:tcBorders>
            <w:noWrap/>
            <w:vAlign w:val="bottom"/>
            <w:hideMark/>
          </w:tcPr>
          <w:p w14:paraId="42541C3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$ 2.445,55</w:t>
            </w:r>
          </w:p>
        </w:tc>
      </w:tr>
      <w:tr w:rsidR="001A5361" w:rsidRPr="001A5361" w14:paraId="6D820D4E"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A0843D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16/04/2007</w:t>
            </w:r>
          </w:p>
        </w:tc>
        <w:tc>
          <w:tcPr>
            <w:tcW w:w="1126" w:type="dxa"/>
            <w:tcBorders>
              <w:top w:val="nil"/>
              <w:left w:val="nil"/>
              <w:bottom w:val="single" w:sz="4" w:space="0" w:color="auto"/>
              <w:right w:val="single" w:sz="4" w:space="0" w:color="auto"/>
            </w:tcBorders>
            <w:noWrap/>
            <w:vAlign w:val="bottom"/>
            <w:hideMark/>
          </w:tcPr>
          <w:p w14:paraId="2A20530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19/04/2007</w:t>
            </w:r>
          </w:p>
        </w:tc>
        <w:tc>
          <w:tcPr>
            <w:tcW w:w="563" w:type="dxa"/>
            <w:tcBorders>
              <w:top w:val="nil"/>
              <w:left w:val="nil"/>
              <w:bottom w:val="single" w:sz="4" w:space="0" w:color="auto"/>
              <w:right w:val="single" w:sz="4" w:space="0" w:color="auto"/>
            </w:tcBorders>
            <w:shd w:val="clear" w:color="000000" w:fill="FFFFFF"/>
            <w:noWrap/>
            <w:vAlign w:val="bottom"/>
            <w:hideMark/>
          </w:tcPr>
          <w:p w14:paraId="351DC9A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w:t>
            </w:r>
          </w:p>
        </w:tc>
        <w:tc>
          <w:tcPr>
            <w:tcW w:w="1352" w:type="dxa"/>
            <w:tcBorders>
              <w:top w:val="nil"/>
              <w:left w:val="nil"/>
              <w:bottom w:val="single" w:sz="4" w:space="0" w:color="auto"/>
              <w:right w:val="single" w:sz="4" w:space="0" w:color="auto"/>
            </w:tcBorders>
            <w:noWrap/>
            <w:vAlign w:val="bottom"/>
            <w:hideMark/>
          </w:tcPr>
          <w:p w14:paraId="52CDAF2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$ 183.066,67</w:t>
            </w:r>
          </w:p>
        </w:tc>
        <w:tc>
          <w:tcPr>
            <w:tcW w:w="966" w:type="dxa"/>
            <w:tcBorders>
              <w:top w:val="nil"/>
              <w:left w:val="nil"/>
              <w:bottom w:val="single" w:sz="4" w:space="0" w:color="auto"/>
              <w:right w:val="single" w:sz="4" w:space="0" w:color="auto"/>
            </w:tcBorders>
            <w:noWrap/>
            <w:vAlign w:val="bottom"/>
            <w:hideMark/>
          </w:tcPr>
          <w:p w14:paraId="37C67BA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0,57</w:t>
            </w:r>
          </w:p>
        </w:tc>
        <w:tc>
          <w:tcPr>
            <w:tcW w:w="1543" w:type="dxa"/>
            <w:tcBorders>
              <w:top w:val="nil"/>
              <w:left w:val="nil"/>
              <w:bottom w:val="single" w:sz="4" w:space="0" w:color="auto"/>
              <w:right w:val="single" w:sz="4" w:space="0" w:color="auto"/>
            </w:tcBorders>
            <w:noWrap/>
            <w:vAlign w:val="bottom"/>
            <w:hideMark/>
          </w:tcPr>
          <w:p w14:paraId="5482D73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$ 246.157,80</w:t>
            </w:r>
          </w:p>
        </w:tc>
        <w:tc>
          <w:tcPr>
            <w:tcW w:w="1565" w:type="dxa"/>
            <w:tcBorders>
              <w:top w:val="nil"/>
              <w:left w:val="nil"/>
              <w:bottom w:val="single" w:sz="4" w:space="0" w:color="auto"/>
              <w:right w:val="single" w:sz="4" w:space="0" w:color="auto"/>
            </w:tcBorders>
            <w:noWrap/>
            <w:vAlign w:val="bottom"/>
            <w:hideMark/>
          </w:tcPr>
          <w:p w14:paraId="3A87242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$ 273,51</w:t>
            </w:r>
          </w:p>
        </w:tc>
      </w:tr>
      <w:tr w:rsidR="001A5361" w:rsidRPr="001A5361" w14:paraId="1DA10831"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1456B3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20/04/2007</w:t>
            </w:r>
          </w:p>
        </w:tc>
        <w:tc>
          <w:tcPr>
            <w:tcW w:w="1126" w:type="dxa"/>
            <w:tcBorders>
              <w:top w:val="nil"/>
              <w:left w:val="nil"/>
              <w:bottom w:val="single" w:sz="4" w:space="0" w:color="auto"/>
              <w:right w:val="single" w:sz="4" w:space="0" w:color="auto"/>
            </w:tcBorders>
            <w:noWrap/>
            <w:vAlign w:val="bottom"/>
            <w:hideMark/>
          </w:tcPr>
          <w:p w14:paraId="4F2DE20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30/04/2007</w:t>
            </w:r>
          </w:p>
        </w:tc>
        <w:tc>
          <w:tcPr>
            <w:tcW w:w="563" w:type="dxa"/>
            <w:tcBorders>
              <w:top w:val="nil"/>
              <w:left w:val="nil"/>
              <w:bottom w:val="single" w:sz="4" w:space="0" w:color="auto"/>
              <w:right w:val="single" w:sz="4" w:space="0" w:color="auto"/>
            </w:tcBorders>
            <w:shd w:val="clear" w:color="000000" w:fill="FFFFFF"/>
            <w:noWrap/>
            <w:vAlign w:val="bottom"/>
            <w:hideMark/>
          </w:tcPr>
          <w:p w14:paraId="2E4545B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w:t>
            </w:r>
          </w:p>
        </w:tc>
        <w:tc>
          <w:tcPr>
            <w:tcW w:w="1352" w:type="dxa"/>
            <w:tcBorders>
              <w:top w:val="nil"/>
              <w:left w:val="nil"/>
              <w:bottom w:val="single" w:sz="4" w:space="0" w:color="auto"/>
              <w:right w:val="single" w:sz="4" w:space="0" w:color="auto"/>
            </w:tcBorders>
            <w:noWrap/>
            <w:vAlign w:val="bottom"/>
            <w:hideMark/>
          </w:tcPr>
          <w:p w14:paraId="328F69A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$ 183.333,33</w:t>
            </w:r>
          </w:p>
        </w:tc>
        <w:tc>
          <w:tcPr>
            <w:tcW w:w="966" w:type="dxa"/>
            <w:tcBorders>
              <w:top w:val="nil"/>
              <w:left w:val="nil"/>
              <w:bottom w:val="single" w:sz="4" w:space="0" w:color="auto"/>
              <w:right w:val="single" w:sz="4" w:space="0" w:color="auto"/>
            </w:tcBorders>
            <w:noWrap/>
            <w:vAlign w:val="bottom"/>
            <w:hideMark/>
          </w:tcPr>
          <w:p w14:paraId="42D4D0A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1,57</w:t>
            </w:r>
          </w:p>
        </w:tc>
        <w:tc>
          <w:tcPr>
            <w:tcW w:w="1543" w:type="dxa"/>
            <w:tcBorders>
              <w:top w:val="nil"/>
              <w:left w:val="nil"/>
              <w:bottom w:val="single" w:sz="4" w:space="0" w:color="auto"/>
              <w:right w:val="single" w:sz="4" w:space="0" w:color="auto"/>
            </w:tcBorders>
            <w:noWrap/>
            <w:vAlign w:val="bottom"/>
            <w:hideMark/>
          </w:tcPr>
          <w:p w14:paraId="7956991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$ 246.516,36</w:t>
            </w:r>
          </w:p>
        </w:tc>
        <w:tc>
          <w:tcPr>
            <w:tcW w:w="1565" w:type="dxa"/>
            <w:tcBorders>
              <w:top w:val="nil"/>
              <w:left w:val="nil"/>
              <w:bottom w:val="single" w:sz="4" w:space="0" w:color="auto"/>
              <w:right w:val="single" w:sz="4" w:space="0" w:color="auto"/>
            </w:tcBorders>
            <w:noWrap/>
            <w:vAlign w:val="bottom"/>
            <w:hideMark/>
          </w:tcPr>
          <w:p w14:paraId="0A3B3D0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$ 753,24</w:t>
            </w:r>
          </w:p>
        </w:tc>
      </w:tr>
      <w:tr w:rsidR="001A5361" w:rsidRPr="001A5361" w14:paraId="6618C83F"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5C400B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1/05/2007</w:t>
            </w:r>
          </w:p>
        </w:tc>
        <w:tc>
          <w:tcPr>
            <w:tcW w:w="1126" w:type="dxa"/>
            <w:tcBorders>
              <w:top w:val="nil"/>
              <w:left w:val="nil"/>
              <w:bottom w:val="single" w:sz="4" w:space="0" w:color="auto"/>
              <w:right w:val="single" w:sz="4" w:space="0" w:color="auto"/>
            </w:tcBorders>
            <w:noWrap/>
            <w:vAlign w:val="bottom"/>
            <w:hideMark/>
          </w:tcPr>
          <w:p w14:paraId="0B5B455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31/05/2007</w:t>
            </w:r>
          </w:p>
        </w:tc>
        <w:tc>
          <w:tcPr>
            <w:tcW w:w="563" w:type="dxa"/>
            <w:tcBorders>
              <w:top w:val="nil"/>
              <w:left w:val="nil"/>
              <w:bottom w:val="single" w:sz="4" w:space="0" w:color="auto"/>
              <w:right w:val="single" w:sz="4" w:space="0" w:color="auto"/>
            </w:tcBorders>
            <w:noWrap/>
            <w:vAlign w:val="bottom"/>
            <w:hideMark/>
          </w:tcPr>
          <w:p w14:paraId="477F050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EF1884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$ 1.378.000,00</w:t>
            </w:r>
          </w:p>
        </w:tc>
        <w:tc>
          <w:tcPr>
            <w:tcW w:w="966" w:type="dxa"/>
            <w:tcBorders>
              <w:top w:val="nil"/>
              <w:left w:val="nil"/>
              <w:bottom w:val="single" w:sz="4" w:space="0" w:color="auto"/>
              <w:right w:val="single" w:sz="4" w:space="0" w:color="auto"/>
            </w:tcBorders>
            <w:noWrap/>
            <w:vAlign w:val="bottom"/>
            <w:hideMark/>
          </w:tcPr>
          <w:p w14:paraId="430613B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5B2F1A2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$ 1.852.906,64</w:t>
            </w:r>
          </w:p>
        </w:tc>
        <w:tc>
          <w:tcPr>
            <w:tcW w:w="1565" w:type="dxa"/>
            <w:tcBorders>
              <w:top w:val="nil"/>
              <w:left w:val="nil"/>
              <w:bottom w:val="single" w:sz="4" w:space="0" w:color="auto"/>
              <w:right w:val="single" w:sz="4" w:space="0" w:color="auto"/>
            </w:tcBorders>
            <w:noWrap/>
            <w:vAlign w:val="bottom"/>
            <w:hideMark/>
          </w:tcPr>
          <w:p w14:paraId="390A959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$ 15.440,89</w:t>
            </w:r>
          </w:p>
        </w:tc>
      </w:tr>
      <w:tr w:rsidR="001A5361" w:rsidRPr="001A5361" w14:paraId="6B9A64A2"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5FC6FA4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1/06/2007</w:t>
            </w:r>
          </w:p>
        </w:tc>
        <w:tc>
          <w:tcPr>
            <w:tcW w:w="1126" w:type="dxa"/>
            <w:tcBorders>
              <w:top w:val="nil"/>
              <w:left w:val="nil"/>
              <w:bottom w:val="single" w:sz="4" w:space="0" w:color="auto"/>
              <w:right w:val="single" w:sz="4" w:space="0" w:color="auto"/>
            </w:tcBorders>
            <w:noWrap/>
            <w:vAlign w:val="bottom"/>
            <w:hideMark/>
          </w:tcPr>
          <w:p w14:paraId="6F7CEE2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30/06/2007</w:t>
            </w:r>
          </w:p>
        </w:tc>
        <w:tc>
          <w:tcPr>
            <w:tcW w:w="563" w:type="dxa"/>
            <w:tcBorders>
              <w:top w:val="nil"/>
              <w:left w:val="nil"/>
              <w:bottom w:val="single" w:sz="4" w:space="0" w:color="auto"/>
              <w:right w:val="single" w:sz="4" w:space="0" w:color="auto"/>
            </w:tcBorders>
            <w:noWrap/>
            <w:vAlign w:val="bottom"/>
            <w:hideMark/>
          </w:tcPr>
          <w:p w14:paraId="26CA39D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71AEDD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$ 1.378.000,00</w:t>
            </w:r>
          </w:p>
        </w:tc>
        <w:tc>
          <w:tcPr>
            <w:tcW w:w="966" w:type="dxa"/>
            <w:tcBorders>
              <w:top w:val="nil"/>
              <w:left w:val="nil"/>
              <w:bottom w:val="single" w:sz="4" w:space="0" w:color="auto"/>
              <w:right w:val="single" w:sz="4" w:space="0" w:color="auto"/>
            </w:tcBorders>
            <w:noWrap/>
            <w:vAlign w:val="bottom"/>
            <w:hideMark/>
          </w:tcPr>
          <w:p w14:paraId="1F24069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441C7C8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$ 1.852.906,64</w:t>
            </w:r>
          </w:p>
        </w:tc>
        <w:tc>
          <w:tcPr>
            <w:tcW w:w="1565" w:type="dxa"/>
            <w:tcBorders>
              <w:top w:val="nil"/>
              <w:left w:val="nil"/>
              <w:bottom w:val="single" w:sz="4" w:space="0" w:color="auto"/>
              <w:right w:val="single" w:sz="4" w:space="0" w:color="auto"/>
            </w:tcBorders>
            <w:noWrap/>
            <w:vAlign w:val="bottom"/>
            <w:hideMark/>
          </w:tcPr>
          <w:p w14:paraId="13E24C6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$ 15.440,89</w:t>
            </w:r>
          </w:p>
        </w:tc>
      </w:tr>
      <w:tr w:rsidR="001A5361" w:rsidRPr="001A5361" w14:paraId="6445238C"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1D138AC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1/07/2007</w:t>
            </w:r>
          </w:p>
        </w:tc>
        <w:tc>
          <w:tcPr>
            <w:tcW w:w="1126" w:type="dxa"/>
            <w:tcBorders>
              <w:top w:val="nil"/>
              <w:left w:val="nil"/>
              <w:bottom w:val="single" w:sz="4" w:space="0" w:color="auto"/>
              <w:right w:val="single" w:sz="4" w:space="0" w:color="auto"/>
            </w:tcBorders>
            <w:noWrap/>
            <w:vAlign w:val="bottom"/>
            <w:hideMark/>
          </w:tcPr>
          <w:p w14:paraId="11C075F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31/07/2007</w:t>
            </w:r>
          </w:p>
        </w:tc>
        <w:tc>
          <w:tcPr>
            <w:tcW w:w="563" w:type="dxa"/>
            <w:tcBorders>
              <w:top w:val="nil"/>
              <w:left w:val="nil"/>
              <w:bottom w:val="single" w:sz="4" w:space="0" w:color="auto"/>
              <w:right w:val="single" w:sz="4" w:space="0" w:color="auto"/>
            </w:tcBorders>
            <w:noWrap/>
            <w:vAlign w:val="bottom"/>
            <w:hideMark/>
          </w:tcPr>
          <w:p w14:paraId="1F7A9E5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E190AA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$ 1.378.000,00</w:t>
            </w:r>
          </w:p>
        </w:tc>
        <w:tc>
          <w:tcPr>
            <w:tcW w:w="966" w:type="dxa"/>
            <w:tcBorders>
              <w:top w:val="nil"/>
              <w:left w:val="nil"/>
              <w:bottom w:val="single" w:sz="4" w:space="0" w:color="auto"/>
              <w:right w:val="single" w:sz="4" w:space="0" w:color="auto"/>
            </w:tcBorders>
            <w:noWrap/>
            <w:vAlign w:val="bottom"/>
            <w:hideMark/>
          </w:tcPr>
          <w:p w14:paraId="61BA987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4E77C10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$ 1.852.906,64</w:t>
            </w:r>
          </w:p>
        </w:tc>
        <w:tc>
          <w:tcPr>
            <w:tcW w:w="1565" w:type="dxa"/>
            <w:tcBorders>
              <w:top w:val="nil"/>
              <w:left w:val="nil"/>
              <w:bottom w:val="single" w:sz="4" w:space="0" w:color="auto"/>
              <w:right w:val="single" w:sz="4" w:space="0" w:color="auto"/>
            </w:tcBorders>
            <w:noWrap/>
            <w:vAlign w:val="bottom"/>
            <w:hideMark/>
          </w:tcPr>
          <w:p w14:paraId="633430E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$ 15.440,89</w:t>
            </w:r>
          </w:p>
        </w:tc>
      </w:tr>
      <w:tr w:rsidR="001A5361" w:rsidRPr="001A5361" w14:paraId="22F2881A"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B71A7F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1/08/2007</w:t>
            </w:r>
          </w:p>
        </w:tc>
        <w:tc>
          <w:tcPr>
            <w:tcW w:w="1126" w:type="dxa"/>
            <w:tcBorders>
              <w:top w:val="nil"/>
              <w:left w:val="nil"/>
              <w:bottom w:val="single" w:sz="4" w:space="0" w:color="auto"/>
              <w:right w:val="single" w:sz="4" w:space="0" w:color="auto"/>
            </w:tcBorders>
            <w:noWrap/>
            <w:vAlign w:val="bottom"/>
            <w:hideMark/>
          </w:tcPr>
          <w:p w14:paraId="6244D2F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31/08/2007</w:t>
            </w:r>
          </w:p>
        </w:tc>
        <w:tc>
          <w:tcPr>
            <w:tcW w:w="563" w:type="dxa"/>
            <w:tcBorders>
              <w:top w:val="nil"/>
              <w:left w:val="nil"/>
              <w:bottom w:val="single" w:sz="4" w:space="0" w:color="auto"/>
              <w:right w:val="single" w:sz="4" w:space="0" w:color="auto"/>
            </w:tcBorders>
            <w:noWrap/>
            <w:vAlign w:val="bottom"/>
            <w:hideMark/>
          </w:tcPr>
          <w:p w14:paraId="055D543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873EA8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$ 1.378.000,00</w:t>
            </w:r>
          </w:p>
        </w:tc>
        <w:tc>
          <w:tcPr>
            <w:tcW w:w="966" w:type="dxa"/>
            <w:tcBorders>
              <w:top w:val="nil"/>
              <w:left w:val="nil"/>
              <w:bottom w:val="single" w:sz="4" w:space="0" w:color="auto"/>
              <w:right w:val="single" w:sz="4" w:space="0" w:color="auto"/>
            </w:tcBorders>
            <w:noWrap/>
            <w:vAlign w:val="bottom"/>
            <w:hideMark/>
          </w:tcPr>
          <w:p w14:paraId="41F98AF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D54457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$ 1.852.906,64</w:t>
            </w:r>
          </w:p>
        </w:tc>
        <w:tc>
          <w:tcPr>
            <w:tcW w:w="1565" w:type="dxa"/>
            <w:tcBorders>
              <w:top w:val="nil"/>
              <w:left w:val="nil"/>
              <w:bottom w:val="single" w:sz="4" w:space="0" w:color="auto"/>
              <w:right w:val="single" w:sz="4" w:space="0" w:color="auto"/>
            </w:tcBorders>
            <w:noWrap/>
            <w:vAlign w:val="bottom"/>
            <w:hideMark/>
          </w:tcPr>
          <w:p w14:paraId="44F916F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$ 15.440,89</w:t>
            </w:r>
          </w:p>
        </w:tc>
      </w:tr>
      <w:tr w:rsidR="001A5361" w:rsidRPr="001A5361" w14:paraId="518C1076"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D5C11C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1/09/2007</w:t>
            </w:r>
          </w:p>
        </w:tc>
        <w:tc>
          <w:tcPr>
            <w:tcW w:w="1126" w:type="dxa"/>
            <w:tcBorders>
              <w:top w:val="nil"/>
              <w:left w:val="nil"/>
              <w:bottom w:val="single" w:sz="4" w:space="0" w:color="auto"/>
              <w:right w:val="single" w:sz="4" w:space="0" w:color="auto"/>
            </w:tcBorders>
            <w:noWrap/>
            <w:vAlign w:val="bottom"/>
            <w:hideMark/>
          </w:tcPr>
          <w:p w14:paraId="6022F24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30/09/2007</w:t>
            </w:r>
          </w:p>
        </w:tc>
        <w:tc>
          <w:tcPr>
            <w:tcW w:w="563" w:type="dxa"/>
            <w:tcBorders>
              <w:top w:val="nil"/>
              <w:left w:val="nil"/>
              <w:bottom w:val="single" w:sz="4" w:space="0" w:color="auto"/>
              <w:right w:val="single" w:sz="4" w:space="0" w:color="auto"/>
            </w:tcBorders>
            <w:noWrap/>
            <w:vAlign w:val="bottom"/>
            <w:hideMark/>
          </w:tcPr>
          <w:p w14:paraId="37B6939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2481DD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$ 1.378.000,00</w:t>
            </w:r>
          </w:p>
        </w:tc>
        <w:tc>
          <w:tcPr>
            <w:tcW w:w="966" w:type="dxa"/>
            <w:tcBorders>
              <w:top w:val="nil"/>
              <w:left w:val="nil"/>
              <w:bottom w:val="single" w:sz="4" w:space="0" w:color="auto"/>
              <w:right w:val="single" w:sz="4" w:space="0" w:color="auto"/>
            </w:tcBorders>
            <w:noWrap/>
            <w:vAlign w:val="bottom"/>
            <w:hideMark/>
          </w:tcPr>
          <w:p w14:paraId="53AD4D6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3A7EED7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$ 1.852.906,64</w:t>
            </w:r>
          </w:p>
        </w:tc>
        <w:tc>
          <w:tcPr>
            <w:tcW w:w="1565" w:type="dxa"/>
            <w:tcBorders>
              <w:top w:val="nil"/>
              <w:left w:val="nil"/>
              <w:bottom w:val="single" w:sz="4" w:space="0" w:color="auto"/>
              <w:right w:val="single" w:sz="4" w:space="0" w:color="auto"/>
            </w:tcBorders>
            <w:noWrap/>
            <w:vAlign w:val="bottom"/>
            <w:hideMark/>
          </w:tcPr>
          <w:p w14:paraId="3267C20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$ 15.440,89</w:t>
            </w:r>
          </w:p>
        </w:tc>
      </w:tr>
      <w:tr w:rsidR="001A5361" w:rsidRPr="001A5361" w14:paraId="54DC8AF4"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0560715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1/10/2007</w:t>
            </w:r>
          </w:p>
        </w:tc>
        <w:tc>
          <w:tcPr>
            <w:tcW w:w="1126" w:type="dxa"/>
            <w:tcBorders>
              <w:top w:val="nil"/>
              <w:left w:val="nil"/>
              <w:bottom w:val="single" w:sz="4" w:space="0" w:color="auto"/>
              <w:right w:val="single" w:sz="4" w:space="0" w:color="auto"/>
            </w:tcBorders>
            <w:noWrap/>
            <w:vAlign w:val="bottom"/>
            <w:hideMark/>
          </w:tcPr>
          <w:p w14:paraId="5FE99EE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31/10/2007</w:t>
            </w:r>
          </w:p>
        </w:tc>
        <w:tc>
          <w:tcPr>
            <w:tcW w:w="563" w:type="dxa"/>
            <w:tcBorders>
              <w:top w:val="nil"/>
              <w:left w:val="nil"/>
              <w:bottom w:val="single" w:sz="4" w:space="0" w:color="auto"/>
              <w:right w:val="single" w:sz="4" w:space="0" w:color="auto"/>
            </w:tcBorders>
            <w:noWrap/>
            <w:vAlign w:val="bottom"/>
            <w:hideMark/>
          </w:tcPr>
          <w:p w14:paraId="2080EA0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0C9E71D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$ 1.378.000,00</w:t>
            </w:r>
          </w:p>
        </w:tc>
        <w:tc>
          <w:tcPr>
            <w:tcW w:w="966" w:type="dxa"/>
            <w:tcBorders>
              <w:top w:val="nil"/>
              <w:left w:val="nil"/>
              <w:bottom w:val="single" w:sz="4" w:space="0" w:color="auto"/>
              <w:right w:val="single" w:sz="4" w:space="0" w:color="auto"/>
            </w:tcBorders>
            <w:noWrap/>
            <w:vAlign w:val="bottom"/>
            <w:hideMark/>
          </w:tcPr>
          <w:p w14:paraId="358255D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424FCC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$ 1.852.906,64</w:t>
            </w:r>
          </w:p>
        </w:tc>
        <w:tc>
          <w:tcPr>
            <w:tcW w:w="1565" w:type="dxa"/>
            <w:tcBorders>
              <w:top w:val="nil"/>
              <w:left w:val="nil"/>
              <w:bottom w:val="single" w:sz="4" w:space="0" w:color="auto"/>
              <w:right w:val="single" w:sz="4" w:space="0" w:color="auto"/>
            </w:tcBorders>
            <w:noWrap/>
            <w:vAlign w:val="bottom"/>
            <w:hideMark/>
          </w:tcPr>
          <w:p w14:paraId="7A02B4B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$ 15.440,89</w:t>
            </w:r>
          </w:p>
        </w:tc>
      </w:tr>
      <w:tr w:rsidR="001A5361" w:rsidRPr="001A5361" w14:paraId="6362E4E2"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2BCB99D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1/11/2007</w:t>
            </w:r>
          </w:p>
        </w:tc>
        <w:tc>
          <w:tcPr>
            <w:tcW w:w="1126" w:type="dxa"/>
            <w:tcBorders>
              <w:top w:val="nil"/>
              <w:left w:val="nil"/>
              <w:bottom w:val="single" w:sz="4" w:space="0" w:color="auto"/>
              <w:right w:val="single" w:sz="4" w:space="0" w:color="auto"/>
            </w:tcBorders>
            <w:noWrap/>
            <w:vAlign w:val="bottom"/>
            <w:hideMark/>
          </w:tcPr>
          <w:p w14:paraId="3CD8C55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30/11/2007</w:t>
            </w:r>
          </w:p>
        </w:tc>
        <w:tc>
          <w:tcPr>
            <w:tcW w:w="563" w:type="dxa"/>
            <w:tcBorders>
              <w:top w:val="nil"/>
              <w:left w:val="nil"/>
              <w:bottom w:val="single" w:sz="4" w:space="0" w:color="auto"/>
              <w:right w:val="single" w:sz="4" w:space="0" w:color="auto"/>
            </w:tcBorders>
            <w:noWrap/>
            <w:vAlign w:val="bottom"/>
            <w:hideMark/>
          </w:tcPr>
          <w:p w14:paraId="631748F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0F57D61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$ 1.378.000,00</w:t>
            </w:r>
          </w:p>
        </w:tc>
        <w:tc>
          <w:tcPr>
            <w:tcW w:w="966" w:type="dxa"/>
            <w:tcBorders>
              <w:top w:val="nil"/>
              <w:left w:val="nil"/>
              <w:bottom w:val="single" w:sz="4" w:space="0" w:color="auto"/>
              <w:right w:val="single" w:sz="4" w:space="0" w:color="auto"/>
            </w:tcBorders>
            <w:noWrap/>
            <w:vAlign w:val="bottom"/>
            <w:hideMark/>
          </w:tcPr>
          <w:p w14:paraId="37BD3BC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1ABDC3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$ 1.852.906,64</w:t>
            </w:r>
          </w:p>
        </w:tc>
        <w:tc>
          <w:tcPr>
            <w:tcW w:w="1565" w:type="dxa"/>
            <w:tcBorders>
              <w:top w:val="nil"/>
              <w:left w:val="nil"/>
              <w:bottom w:val="single" w:sz="4" w:space="0" w:color="auto"/>
              <w:right w:val="single" w:sz="4" w:space="0" w:color="auto"/>
            </w:tcBorders>
            <w:noWrap/>
            <w:vAlign w:val="bottom"/>
            <w:hideMark/>
          </w:tcPr>
          <w:p w14:paraId="692C4BC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$ 15.440,89</w:t>
            </w:r>
          </w:p>
        </w:tc>
      </w:tr>
      <w:tr w:rsidR="001A5361" w:rsidRPr="001A5361" w14:paraId="618F6430"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3F38DA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1/12/2007</w:t>
            </w:r>
          </w:p>
        </w:tc>
        <w:tc>
          <w:tcPr>
            <w:tcW w:w="1126" w:type="dxa"/>
            <w:tcBorders>
              <w:top w:val="nil"/>
              <w:left w:val="nil"/>
              <w:bottom w:val="single" w:sz="4" w:space="0" w:color="auto"/>
              <w:right w:val="single" w:sz="4" w:space="0" w:color="auto"/>
            </w:tcBorders>
            <w:noWrap/>
            <w:vAlign w:val="bottom"/>
            <w:hideMark/>
          </w:tcPr>
          <w:p w14:paraId="118E8B4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31/12/2007</w:t>
            </w:r>
          </w:p>
        </w:tc>
        <w:tc>
          <w:tcPr>
            <w:tcW w:w="563" w:type="dxa"/>
            <w:tcBorders>
              <w:top w:val="nil"/>
              <w:left w:val="nil"/>
              <w:bottom w:val="single" w:sz="4" w:space="0" w:color="auto"/>
              <w:right w:val="single" w:sz="4" w:space="0" w:color="auto"/>
            </w:tcBorders>
            <w:noWrap/>
            <w:vAlign w:val="bottom"/>
            <w:hideMark/>
          </w:tcPr>
          <w:p w14:paraId="2480DD9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EC173F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$ 1.378.000,00</w:t>
            </w:r>
          </w:p>
        </w:tc>
        <w:tc>
          <w:tcPr>
            <w:tcW w:w="966" w:type="dxa"/>
            <w:tcBorders>
              <w:top w:val="nil"/>
              <w:left w:val="nil"/>
              <w:bottom w:val="single" w:sz="4" w:space="0" w:color="auto"/>
              <w:right w:val="single" w:sz="4" w:space="0" w:color="auto"/>
            </w:tcBorders>
            <w:noWrap/>
            <w:vAlign w:val="bottom"/>
            <w:hideMark/>
          </w:tcPr>
          <w:p w14:paraId="5E8ADEF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097821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$ 1.852.906,64</w:t>
            </w:r>
          </w:p>
        </w:tc>
        <w:tc>
          <w:tcPr>
            <w:tcW w:w="1565" w:type="dxa"/>
            <w:tcBorders>
              <w:top w:val="nil"/>
              <w:left w:val="nil"/>
              <w:bottom w:val="single" w:sz="4" w:space="0" w:color="auto"/>
              <w:right w:val="single" w:sz="4" w:space="0" w:color="auto"/>
            </w:tcBorders>
            <w:noWrap/>
            <w:vAlign w:val="bottom"/>
            <w:hideMark/>
          </w:tcPr>
          <w:p w14:paraId="1F67861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$ 15.440,89</w:t>
            </w:r>
          </w:p>
        </w:tc>
      </w:tr>
      <w:tr w:rsidR="001A5361" w:rsidRPr="001A5361" w14:paraId="466D7F52"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550364B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1/01/2008</w:t>
            </w:r>
          </w:p>
        </w:tc>
        <w:tc>
          <w:tcPr>
            <w:tcW w:w="1126" w:type="dxa"/>
            <w:tcBorders>
              <w:top w:val="nil"/>
              <w:left w:val="nil"/>
              <w:bottom w:val="single" w:sz="4" w:space="0" w:color="auto"/>
              <w:right w:val="single" w:sz="4" w:space="0" w:color="auto"/>
            </w:tcBorders>
            <w:noWrap/>
            <w:vAlign w:val="bottom"/>
            <w:hideMark/>
          </w:tcPr>
          <w:p w14:paraId="7E3CCF0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31/01/2008</w:t>
            </w:r>
          </w:p>
        </w:tc>
        <w:tc>
          <w:tcPr>
            <w:tcW w:w="563" w:type="dxa"/>
            <w:tcBorders>
              <w:top w:val="nil"/>
              <w:left w:val="nil"/>
              <w:bottom w:val="single" w:sz="4" w:space="0" w:color="auto"/>
              <w:right w:val="single" w:sz="4" w:space="0" w:color="auto"/>
            </w:tcBorders>
            <w:noWrap/>
            <w:vAlign w:val="bottom"/>
            <w:hideMark/>
          </w:tcPr>
          <w:p w14:paraId="7DDEF8A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DF56EF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$ 1.456.000,00</w:t>
            </w:r>
          </w:p>
        </w:tc>
        <w:tc>
          <w:tcPr>
            <w:tcW w:w="966" w:type="dxa"/>
            <w:tcBorders>
              <w:top w:val="nil"/>
              <w:left w:val="nil"/>
              <w:bottom w:val="single" w:sz="4" w:space="0" w:color="auto"/>
              <w:right w:val="single" w:sz="4" w:space="0" w:color="auto"/>
            </w:tcBorders>
            <w:noWrap/>
            <w:vAlign w:val="bottom"/>
            <w:hideMark/>
          </w:tcPr>
          <w:p w14:paraId="7BADD26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566E15A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$ 1.852.316,10</w:t>
            </w:r>
          </w:p>
        </w:tc>
        <w:tc>
          <w:tcPr>
            <w:tcW w:w="1565" w:type="dxa"/>
            <w:tcBorders>
              <w:top w:val="nil"/>
              <w:left w:val="nil"/>
              <w:bottom w:val="single" w:sz="4" w:space="0" w:color="auto"/>
              <w:right w:val="single" w:sz="4" w:space="0" w:color="auto"/>
            </w:tcBorders>
            <w:noWrap/>
            <w:vAlign w:val="bottom"/>
            <w:hideMark/>
          </w:tcPr>
          <w:p w14:paraId="5840BBB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$ 15.435,97</w:t>
            </w:r>
          </w:p>
        </w:tc>
      </w:tr>
      <w:tr w:rsidR="001A5361" w:rsidRPr="001A5361" w14:paraId="04691A13"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1BA369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1/02/2008</w:t>
            </w:r>
          </w:p>
        </w:tc>
        <w:tc>
          <w:tcPr>
            <w:tcW w:w="1126" w:type="dxa"/>
            <w:tcBorders>
              <w:top w:val="nil"/>
              <w:left w:val="nil"/>
              <w:bottom w:val="single" w:sz="4" w:space="0" w:color="auto"/>
              <w:right w:val="single" w:sz="4" w:space="0" w:color="auto"/>
            </w:tcBorders>
            <w:noWrap/>
            <w:vAlign w:val="bottom"/>
            <w:hideMark/>
          </w:tcPr>
          <w:p w14:paraId="0FCD3BD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29/02/2008</w:t>
            </w:r>
          </w:p>
        </w:tc>
        <w:tc>
          <w:tcPr>
            <w:tcW w:w="563" w:type="dxa"/>
            <w:tcBorders>
              <w:top w:val="nil"/>
              <w:left w:val="nil"/>
              <w:bottom w:val="single" w:sz="4" w:space="0" w:color="auto"/>
              <w:right w:val="single" w:sz="4" w:space="0" w:color="auto"/>
            </w:tcBorders>
            <w:noWrap/>
            <w:vAlign w:val="bottom"/>
            <w:hideMark/>
          </w:tcPr>
          <w:p w14:paraId="4F7D59A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16E6595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$ 1.456.000,00</w:t>
            </w:r>
          </w:p>
        </w:tc>
        <w:tc>
          <w:tcPr>
            <w:tcW w:w="966" w:type="dxa"/>
            <w:tcBorders>
              <w:top w:val="nil"/>
              <w:left w:val="nil"/>
              <w:bottom w:val="single" w:sz="4" w:space="0" w:color="auto"/>
              <w:right w:val="single" w:sz="4" w:space="0" w:color="auto"/>
            </w:tcBorders>
            <w:noWrap/>
            <w:vAlign w:val="bottom"/>
            <w:hideMark/>
          </w:tcPr>
          <w:p w14:paraId="1DFEB62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4F9FA61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$ 1.852.316,10</w:t>
            </w:r>
          </w:p>
        </w:tc>
        <w:tc>
          <w:tcPr>
            <w:tcW w:w="1565" w:type="dxa"/>
            <w:tcBorders>
              <w:top w:val="nil"/>
              <w:left w:val="nil"/>
              <w:bottom w:val="single" w:sz="4" w:space="0" w:color="auto"/>
              <w:right w:val="single" w:sz="4" w:space="0" w:color="auto"/>
            </w:tcBorders>
            <w:noWrap/>
            <w:vAlign w:val="bottom"/>
            <w:hideMark/>
          </w:tcPr>
          <w:p w14:paraId="3AB31CE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$ 15.435,97</w:t>
            </w:r>
          </w:p>
        </w:tc>
      </w:tr>
      <w:tr w:rsidR="001A5361" w:rsidRPr="001A5361" w14:paraId="2F74D448"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F19EEF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1/03/2008</w:t>
            </w:r>
          </w:p>
        </w:tc>
        <w:tc>
          <w:tcPr>
            <w:tcW w:w="1126" w:type="dxa"/>
            <w:tcBorders>
              <w:top w:val="nil"/>
              <w:left w:val="nil"/>
              <w:bottom w:val="single" w:sz="4" w:space="0" w:color="auto"/>
              <w:right w:val="single" w:sz="4" w:space="0" w:color="auto"/>
            </w:tcBorders>
            <w:noWrap/>
            <w:vAlign w:val="bottom"/>
            <w:hideMark/>
          </w:tcPr>
          <w:p w14:paraId="30F07B8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31/03/2008</w:t>
            </w:r>
          </w:p>
        </w:tc>
        <w:tc>
          <w:tcPr>
            <w:tcW w:w="563" w:type="dxa"/>
            <w:tcBorders>
              <w:top w:val="nil"/>
              <w:left w:val="nil"/>
              <w:bottom w:val="single" w:sz="4" w:space="0" w:color="auto"/>
              <w:right w:val="single" w:sz="4" w:space="0" w:color="auto"/>
            </w:tcBorders>
            <w:noWrap/>
            <w:vAlign w:val="bottom"/>
            <w:hideMark/>
          </w:tcPr>
          <w:p w14:paraId="14C0AE8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EF571B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$ 1.456.000,00</w:t>
            </w:r>
          </w:p>
        </w:tc>
        <w:tc>
          <w:tcPr>
            <w:tcW w:w="966" w:type="dxa"/>
            <w:tcBorders>
              <w:top w:val="nil"/>
              <w:left w:val="nil"/>
              <w:bottom w:val="single" w:sz="4" w:space="0" w:color="auto"/>
              <w:right w:val="single" w:sz="4" w:space="0" w:color="auto"/>
            </w:tcBorders>
            <w:noWrap/>
            <w:vAlign w:val="bottom"/>
            <w:hideMark/>
          </w:tcPr>
          <w:p w14:paraId="6918B4E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3DFDA1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$ 1.852.316,10</w:t>
            </w:r>
          </w:p>
        </w:tc>
        <w:tc>
          <w:tcPr>
            <w:tcW w:w="1565" w:type="dxa"/>
            <w:tcBorders>
              <w:top w:val="nil"/>
              <w:left w:val="nil"/>
              <w:bottom w:val="single" w:sz="4" w:space="0" w:color="auto"/>
              <w:right w:val="single" w:sz="4" w:space="0" w:color="auto"/>
            </w:tcBorders>
            <w:noWrap/>
            <w:vAlign w:val="bottom"/>
            <w:hideMark/>
          </w:tcPr>
          <w:p w14:paraId="6DBE0FE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$ 15.435,97</w:t>
            </w:r>
          </w:p>
        </w:tc>
      </w:tr>
      <w:tr w:rsidR="001A5361" w:rsidRPr="001A5361" w14:paraId="464A7A02"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0008D0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1/04/2008</w:t>
            </w:r>
          </w:p>
        </w:tc>
        <w:tc>
          <w:tcPr>
            <w:tcW w:w="1126" w:type="dxa"/>
            <w:tcBorders>
              <w:top w:val="nil"/>
              <w:left w:val="nil"/>
              <w:bottom w:val="single" w:sz="4" w:space="0" w:color="auto"/>
              <w:right w:val="single" w:sz="4" w:space="0" w:color="auto"/>
            </w:tcBorders>
            <w:noWrap/>
            <w:vAlign w:val="bottom"/>
            <w:hideMark/>
          </w:tcPr>
          <w:p w14:paraId="202EE1D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30/04/2008</w:t>
            </w:r>
          </w:p>
        </w:tc>
        <w:tc>
          <w:tcPr>
            <w:tcW w:w="563" w:type="dxa"/>
            <w:tcBorders>
              <w:top w:val="nil"/>
              <w:left w:val="nil"/>
              <w:bottom w:val="single" w:sz="4" w:space="0" w:color="auto"/>
              <w:right w:val="single" w:sz="4" w:space="0" w:color="auto"/>
            </w:tcBorders>
            <w:noWrap/>
            <w:vAlign w:val="bottom"/>
            <w:hideMark/>
          </w:tcPr>
          <w:p w14:paraId="419BCE7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114BF29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$ 1.456.000,00</w:t>
            </w:r>
          </w:p>
        </w:tc>
        <w:tc>
          <w:tcPr>
            <w:tcW w:w="966" w:type="dxa"/>
            <w:tcBorders>
              <w:top w:val="nil"/>
              <w:left w:val="nil"/>
              <w:bottom w:val="single" w:sz="4" w:space="0" w:color="auto"/>
              <w:right w:val="single" w:sz="4" w:space="0" w:color="auto"/>
            </w:tcBorders>
            <w:noWrap/>
            <w:vAlign w:val="bottom"/>
            <w:hideMark/>
          </w:tcPr>
          <w:p w14:paraId="29A6320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7DAA9C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$ 1.852.316,10</w:t>
            </w:r>
          </w:p>
        </w:tc>
        <w:tc>
          <w:tcPr>
            <w:tcW w:w="1565" w:type="dxa"/>
            <w:tcBorders>
              <w:top w:val="nil"/>
              <w:left w:val="nil"/>
              <w:bottom w:val="single" w:sz="4" w:space="0" w:color="auto"/>
              <w:right w:val="single" w:sz="4" w:space="0" w:color="auto"/>
            </w:tcBorders>
            <w:noWrap/>
            <w:vAlign w:val="bottom"/>
            <w:hideMark/>
          </w:tcPr>
          <w:p w14:paraId="4AAF688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$ 15.435,97</w:t>
            </w:r>
          </w:p>
        </w:tc>
      </w:tr>
      <w:tr w:rsidR="001A5361" w:rsidRPr="001A5361" w14:paraId="2E65BC9B"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2376C9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1/05/2008</w:t>
            </w:r>
          </w:p>
        </w:tc>
        <w:tc>
          <w:tcPr>
            <w:tcW w:w="1126" w:type="dxa"/>
            <w:tcBorders>
              <w:top w:val="nil"/>
              <w:left w:val="nil"/>
              <w:bottom w:val="single" w:sz="4" w:space="0" w:color="auto"/>
              <w:right w:val="single" w:sz="4" w:space="0" w:color="auto"/>
            </w:tcBorders>
            <w:noWrap/>
            <w:vAlign w:val="bottom"/>
            <w:hideMark/>
          </w:tcPr>
          <w:p w14:paraId="134D390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31/05/2008</w:t>
            </w:r>
          </w:p>
        </w:tc>
        <w:tc>
          <w:tcPr>
            <w:tcW w:w="563" w:type="dxa"/>
            <w:tcBorders>
              <w:top w:val="nil"/>
              <w:left w:val="nil"/>
              <w:bottom w:val="single" w:sz="4" w:space="0" w:color="auto"/>
              <w:right w:val="single" w:sz="4" w:space="0" w:color="auto"/>
            </w:tcBorders>
            <w:noWrap/>
            <w:vAlign w:val="bottom"/>
            <w:hideMark/>
          </w:tcPr>
          <w:p w14:paraId="1492153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4344BDF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$ 1.456.000,00</w:t>
            </w:r>
          </w:p>
        </w:tc>
        <w:tc>
          <w:tcPr>
            <w:tcW w:w="966" w:type="dxa"/>
            <w:tcBorders>
              <w:top w:val="nil"/>
              <w:left w:val="nil"/>
              <w:bottom w:val="single" w:sz="4" w:space="0" w:color="auto"/>
              <w:right w:val="single" w:sz="4" w:space="0" w:color="auto"/>
            </w:tcBorders>
            <w:noWrap/>
            <w:vAlign w:val="bottom"/>
            <w:hideMark/>
          </w:tcPr>
          <w:p w14:paraId="3F39790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AE53E3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$ 1.852.316,10</w:t>
            </w:r>
          </w:p>
        </w:tc>
        <w:tc>
          <w:tcPr>
            <w:tcW w:w="1565" w:type="dxa"/>
            <w:tcBorders>
              <w:top w:val="nil"/>
              <w:left w:val="nil"/>
              <w:bottom w:val="single" w:sz="4" w:space="0" w:color="auto"/>
              <w:right w:val="single" w:sz="4" w:space="0" w:color="auto"/>
            </w:tcBorders>
            <w:noWrap/>
            <w:vAlign w:val="bottom"/>
            <w:hideMark/>
          </w:tcPr>
          <w:p w14:paraId="679085B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$ 15.435,97</w:t>
            </w:r>
          </w:p>
        </w:tc>
      </w:tr>
      <w:tr w:rsidR="001A5361" w:rsidRPr="001A5361" w14:paraId="58C54D06"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10014FF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1/06/2008</w:t>
            </w:r>
          </w:p>
        </w:tc>
        <w:tc>
          <w:tcPr>
            <w:tcW w:w="1126" w:type="dxa"/>
            <w:tcBorders>
              <w:top w:val="nil"/>
              <w:left w:val="nil"/>
              <w:bottom w:val="single" w:sz="4" w:space="0" w:color="auto"/>
              <w:right w:val="single" w:sz="4" w:space="0" w:color="auto"/>
            </w:tcBorders>
            <w:noWrap/>
            <w:vAlign w:val="bottom"/>
            <w:hideMark/>
          </w:tcPr>
          <w:p w14:paraId="1D657F6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30/06/2008</w:t>
            </w:r>
          </w:p>
        </w:tc>
        <w:tc>
          <w:tcPr>
            <w:tcW w:w="563" w:type="dxa"/>
            <w:tcBorders>
              <w:top w:val="nil"/>
              <w:left w:val="nil"/>
              <w:bottom w:val="single" w:sz="4" w:space="0" w:color="auto"/>
              <w:right w:val="single" w:sz="4" w:space="0" w:color="auto"/>
            </w:tcBorders>
            <w:noWrap/>
            <w:vAlign w:val="bottom"/>
            <w:hideMark/>
          </w:tcPr>
          <w:p w14:paraId="59D5C05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840208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$ 1.456.000,00</w:t>
            </w:r>
          </w:p>
        </w:tc>
        <w:tc>
          <w:tcPr>
            <w:tcW w:w="966" w:type="dxa"/>
            <w:tcBorders>
              <w:top w:val="nil"/>
              <w:left w:val="nil"/>
              <w:bottom w:val="single" w:sz="4" w:space="0" w:color="auto"/>
              <w:right w:val="single" w:sz="4" w:space="0" w:color="auto"/>
            </w:tcBorders>
            <w:noWrap/>
            <w:vAlign w:val="bottom"/>
            <w:hideMark/>
          </w:tcPr>
          <w:p w14:paraId="4F2D600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AC96C7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$ 1.852.316,10</w:t>
            </w:r>
          </w:p>
        </w:tc>
        <w:tc>
          <w:tcPr>
            <w:tcW w:w="1565" w:type="dxa"/>
            <w:tcBorders>
              <w:top w:val="nil"/>
              <w:left w:val="nil"/>
              <w:bottom w:val="single" w:sz="4" w:space="0" w:color="auto"/>
              <w:right w:val="single" w:sz="4" w:space="0" w:color="auto"/>
            </w:tcBorders>
            <w:noWrap/>
            <w:vAlign w:val="bottom"/>
            <w:hideMark/>
          </w:tcPr>
          <w:p w14:paraId="3C530A7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$ 15.435,97</w:t>
            </w:r>
          </w:p>
        </w:tc>
      </w:tr>
      <w:tr w:rsidR="001A5361" w:rsidRPr="001A5361" w14:paraId="783377A9"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2428B83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1/07/2008</w:t>
            </w:r>
          </w:p>
        </w:tc>
        <w:tc>
          <w:tcPr>
            <w:tcW w:w="1126" w:type="dxa"/>
            <w:tcBorders>
              <w:top w:val="nil"/>
              <w:left w:val="nil"/>
              <w:bottom w:val="single" w:sz="4" w:space="0" w:color="auto"/>
              <w:right w:val="single" w:sz="4" w:space="0" w:color="auto"/>
            </w:tcBorders>
            <w:noWrap/>
            <w:vAlign w:val="bottom"/>
            <w:hideMark/>
          </w:tcPr>
          <w:p w14:paraId="492F27E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31/07/2008</w:t>
            </w:r>
          </w:p>
        </w:tc>
        <w:tc>
          <w:tcPr>
            <w:tcW w:w="563" w:type="dxa"/>
            <w:tcBorders>
              <w:top w:val="nil"/>
              <w:left w:val="nil"/>
              <w:bottom w:val="single" w:sz="4" w:space="0" w:color="auto"/>
              <w:right w:val="single" w:sz="4" w:space="0" w:color="auto"/>
            </w:tcBorders>
            <w:noWrap/>
            <w:vAlign w:val="bottom"/>
            <w:hideMark/>
          </w:tcPr>
          <w:p w14:paraId="311AF60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25C4E7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$ 1.456.000,00</w:t>
            </w:r>
          </w:p>
        </w:tc>
        <w:tc>
          <w:tcPr>
            <w:tcW w:w="966" w:type="dxa"/>
            <w:tcBorders>
              <w:top w:val="nil"/>
              <w:left w:val="nil"/>
              <w:bottom w:val="single" w:sz="4" w:space="0" w:color="auto"/>
              <w:right w:val="single" w:sz="4" w:space="0" w:color="auto"/>
            </w:tcBorders>
            <w:noWrap/>
            <w:vAlign w:val="bottom"/>
            <w:hideMark/>
          </w:tcPr>
          <w:p w14:paraId="5A3B1DB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28F00AA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$ 1.852.316,10</w:t>
            </w:r>
          </w:p>
        </w:tc>
        <w:tc>
          <w:tcPr>
            <w:tcW w:w="1565" w:type="dxa"/>
            <w:tcBorders>
              <w:top w:val="nil"/>
              <w:left w:val="nil"/>
              <w:bottom w:val="single" w:sz="4" w:space="0" w:color="auto"/>
              <w:right w:val="single" w:sz="4" w:space="0" w:color="auto"/>
            </w:tcBorders>
            <w:noWrap/>
            <w:vAlign w:val="bottom"/>
            <w:hideMark/>
          </w:tcPr>
          <w:p w14:paraId="1BD5E80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$ 15.435,97</w:t>
            </w:r>
          </w:p>
        </w:tc>
      </w:tr>
      <w:tr w:rsidR="001A5361" w:rsidRPr="001A5361" w14:paraId="46558655"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98278C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1/08/2008</w:t>
            </w:r>
          </w:p>
        </w:tc>
        <w:tc>
          <w:tcPr>
            <w:tcW w:w="1126" w:type="dxa"/>
            <w:tcBorders>
              <w:top w:val="nil"/>
              <w:left w:val="nil"/>
              <w:bottom w:val="single" w:sz="4" w:space="0" w:color="auto"/>
              <w:right w:val="single" w:sz="4" w:space="0" w:color="auto"/>
            </w:tcBorders>
            <w:noWrap/>
            <w:vAlign w:val="bottom"/>
            <w:hideMark/>
          </w:tcPr>
          <w:p w14:paraId="4D60DAE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31/08/2008</w:t>
            </w:r>
          </w:p>
        </w:tc>
        <w:tc>
          <w:tcPr>
            <w:tcW w:w="563" w:type="dxa"/>
            <w:tcBorders>
              <w:top w:val="nil"/>
              <w:left w:val="nil"/>
              <w:bottom w:val="single" w:sz="4" w:space="0" w:color="auto"/>
              <w:right w:val="single" w:sz="4" w:space="0" w:color="auto"/>
            </w:tcBorders>
            <w:noWrap/>
            <w:vAlign w:val="bottom"/>
            <w:hideMark/>
          </w:tcPr>
          <w:p w14:paraId="17BA19D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597D619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$ 1.456.000,00</w:t>
            </w:r>
          </w:p>
        </w:tc>
        <w:tc>
          <w:tcPr>
            <w:tcW w:w="966" w:type="dxa"/>
            <w:tcBorders>
              <w:top w:val="nil"/>
              <w:left w:val="nil"/>
              <w:bottom w:val="single" w:sz="4" w:space="0" w:color="auto"/>
              <w:right w:val="single" w:sz="4" w:space="0" w:color="auto"/>
            </w:tcBorders>
            <w:noWrap/>
            <w:vAlign w:val="bottom"/>
            <w:hideMark/>
          </w:tcPr>
          <w:p w14:paraId="3A15783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4B246D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$ 1.852.316,10</w:t>
            </w:r>
          </w:p>
        </w:tc>
        <w:tc>
          <w:tcPr>
            <w:tcW w:w="1565" w:type="dxa"/>
            <w:tcBorders>
              <w:top w:val="nil"/>
              <w:left w:val="nil"/>
              <w:bottom w:val="single" w:sz="4" w:space="0" w:color="auto"/>
              <w:right w:val="single" w:sz="4" w:space="0" w:color="auto"/>
            </w:tcBorders>
            <w:noWrap/>
            <w:vAlign w:val="bottom"/>
            <w:hideMark/>
          </w:tcPr>
          <w:p w14:paraId="2655D83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$ 15.435,97</w:t>
            </w:r>
          </w:p>
        </w:tc>
      </w:tr>
      <w:tr w:rsidR="001A5361" w:rsidRPr="001A5361" w14:paraId="0A75AA5B"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5A0F537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lastRenderedPageBreak/>
              <w:t>1/09/2008</w:t>
            </w:r>
          </w:p>
        </w:tc>
        <w:tc>
          <w:tcPr>
            <w:tcW w:w="1126" w:type="dxa"/>
            <w:tcBorders>
              <w:top w:val="nil"/>
              <w:left w:val="nil"/>
              <w:bottom w:val="single" w:sz="4" w:space="0" w:color="auto"/>
              <w:right w:val="single" w:sz="4" w:space="0" w:color="auto"/>
            </w:tcBorders>
            <w:noWrap/>
            <w:vAlign w:val="bottom"/>
            <w:hideMark/>
          </w:tcPr>
          <w:p w14:paraId="19025F0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30/09/2008</w:t>
            </w:r>
          </w:p>
        </w:tc>
        <w:tc>
          <w:tcPr>
            <w:tcW w:w="563" w:type="dxa"/>
            <w:tcBorders>
              <w:top w:val="nil"/>
              <w:left w:val="nil"/>
              <w:bottom w:val="single" w:sz="4" w:space="0" w:color="auto"/>
              <w:right w:val="single" w:sz="4" w:space="0" w:color="auto"/>
            </w:tcBorders>
            <w:noWrap/>
            <w:vAlign w:val="bottom"/>
            <w:hideMark/>
          </w:tcPr>
          <w:p w14:paraId="0B04D5C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538B0B2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$ 1.456.000,00</w:t>
            </w:r>
          </w:p>
        </w:tc>
        <w:tc>
          <w:tcPr>
            <w:tcW w:w="966" w:type="dxa"/>
            <w:tcBorders>
              <w:top w:val="nil"/>
              <w:left w:val="nil"/>
              <w:bottom w:val="single" w:sz="4" w:space="0" w:color="auto"/>
              <w:right w:val="single" w:sz="4" w:space="0" w:color="auto"/>
            </w:tcBorders>
            <w:noWrap/>
            <w:vAlign w:val="bottom"/>
            <w:hideMark/>
          </w:tcPr>
          <w:p w14:paraId="18372C9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7B72FE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$ 1.852.316,10</w:t>
            </w:r>
          </w:p>
        </w:tc>
        <w:tc>
          <w:tcPr>
            <w:tcW w:w="1565" w:type="dxa"/>
            <w:tcBorders>
              <w:top w:val="nil"/>
              <w:left w:val="nil"/>
              <w:bottom w:val="single" w:sz="4" w:space="0" w:color="auto"/>
              <w:right w:val="single" w:sz="4" w:space="0" w:color="auto"/>
            </w:tcBorders>
            <w:noWrap/>
            <w:vAlign w:val="bottom"/>
            <w:hideMark/>
          </w:tcPr>
          <w:p w14:paraId="69B61CA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$ 15.435,97</w:t>
            </w:r>
          </w:p>
        </w:tc>
      </w:tr>
      <w:tr w:rsidR="001A5361" w:rsidRPr="001A5361" w14:paraId="08A86708"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5F15125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1/10/2008</w:t>
            </w:r>
          </w:p>
        </w:tc>
        <w:tc>
          <w:tcPr>
            <w:tcW w:w="1126" w:type="dxa"/>
            <w:tcBorders>
              <w:top w:val="nil"/>
              <w:left w:val="nil"/>
              <w:bottom w:val="single" w:sz="4" w:space="0" w:color="auto"/>
              <w:right w:val="single" w:sz="4" w:space="0" w:color="auto"/>
            </w:tcBorders>
            <w:noWrap/>
            <w:vAlign w:val="bottom"/>
            <w:hideMark/>
          </w:tcPr>
          <w:p w14:paraId="466C7C2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31/10/2008</w:t>
            </w:r>
          </w:p>
        </w:tc>
        <w:tc>
          <w:tcPr>
            <w:tcW w:w="563" w:type="dxa"/>
            <w:tcBorders>
              <w:top w:val="nil"/>
              <w:left w:val="nil"/>
              <w:bottom w:val="single" w:sz="4" w:space="0" w:color="auto"/>
              <w:right w:val="single" w:sz="4" w:space="0" w:color="auto"/>
            </w:tcBorders>
            <w:noWrap/>
            <w:vAlign w:val="bottom"/>
            <w:hideMark/>
          </w:tcPr>
          <w:p w14:paraId="4AE4A08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FEEBD7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$ 2.720.000,00</w:t>
            </w:r>
          </w:p>
        </w:tc>
        <w:tc>
          <w:tcPr>
            <w:tcW w:w="966" w:type="dxa"/>
            <w:tcBorders>
              <w:top w:val="nil"/>
              <w:left w:val="nil"/>
              <w:bottom w:val="single" w:sz="4" w:space="0" w:color="auto"/>
              <w:right w:val="single" w:sz="4" w:space="0" w:color="auto"/>
            </w:tcBorders>
            <w:noWrap/>
            <w:vAlign w:val="bottom"/>
            <w:hideMark/>
          </w:tcPr>
          <w:p w14:paraId="44E6A1E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5EDE969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$ 3.460.370,74</w:t>
            </w:r>
          </w:p>
        </w:tc>
        <w:tc>
          <w:tcPr>
            <w:tcW w:w="1565" w:type="dxa"/>
            <w:tcBorders>
              <w:top w:val="nil"/>
              <w:left w:val="nil"/>
              <w:bottom w:val="single" w:sz="4" w:space="0" w:color="auto"/>
              <w:right w:val="single" w:sz="4" w:space="0" w:color="auto"/>
            </w:tcBorders>
            <w:noWrap/>
            <w:vAlign w:val="bottom"/>
            <w:hideMark/>
          </w:tcPr>
          <w:p w14:paraId="1C4470C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$ 28.836,42</w:t>
            </w:r>
          </w:p>
        </w:tc>
      </w:tr>
      <w:tr w:rsidR="001A5361" w:rsidRPr="001A5361" w14:paraId="44B18069"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F85495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1/11/2008</w:t>
            </w:r>
          </w:p>
        </w:tc>
        <w:tc>
          <w:tcPr>
            <w:tcW w:w="1126" w:type="dxa"/>
            <w:tcBorders>
              <w:top w:val="nil"/>
              <w:left w:val="nil"/>
              <w:bottom w:val="single" w:sz="4" w:space="0" w:color="auto"/>
              <w:right w:val="single" w:sz="4" w:space="0" w:color="auto"/>
            </w:tcBorders>
            <w:noWrap/>
            <w:vAlign w:val="bottom"/>
            <w:hideMark/>
          </w:tcPr>
          <w:p w14:paraId="775C5C1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30/11/2008</w:t>
            </w:r>
          </w:p>
        </w:tc>
        <w:tc>
          <w:tcPr>
            <w:tcW w:w="563" w:type="dxa"/>
            <w:tcBorders>
              <w:top w:val="nil"/>
              <w:left w:val="nil"/>
              <w:bottom w:val="single" w:sz="4" w:space="0" w:color="auto"/>
              <w:right w:val="single" w:sz="4" w:space="0" w:color="auto"/>
            </w:tcBorders>
            <w:noWrap/>
            <w:vAlign w:val="bottom"/>
            <w:hideMark/>
          </w:tcPr>
          <w:p w14:paraId="2D468A8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063CDCF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$ 1.456.000,00</w:t>
            </w:r>
          </w:p>
        </w:tc>
        <w:tc>
          <w:tcPr>
            <w:tcW w:w="966" w:type="dxa"/>
            <w:tcBorders>
              <w:top w:val="nil"/>
              <w:left w:val="nil"/>
              <w:bottom w:val="single" w:sz="4" w:space="0" w:color="auto"/>
              <w:right w:val="single" w:sz="4" w:space="0" w:color="auto"/>
            </w:tcBorders>
            <w:noWrap/>
            <w:vAlign w:val="bottom"/>
            <w:hideMark/>
          </w:tcPr>
          <w:p w14:paraId="67F5E8F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5FF7218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$ 1.852.316,10</w:t>
            </w:r>
          </w:p>
        </w:tc>
        <w:tc>
          <w:tcPr>
            <w:tcW w:w="1565" w:type="dxa"/>
            <w:tcBorders>
              <w:top w:val="nil"/>
              <w:left w:val="nil"/>
              <w:bottom w:val="single" w:sz="4" w:space="0" w:color="auto"/>
              <w:right w:val="single" w:sz="4" w:space="0" w:color="auto"/>
            </w:tcBorders>
            <w:noWrap/>
            <w:vAlign w:val="bottom"/>
            <w:hideMark/>
          </w:tcPr>
          <w:p w14:paraId="26CDEAB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$ 15.435,97</w:t>
            </w:r>
          </w:p>
        </w:tc>
      </w:tr>
      <w:tr w:rsidR="001A5361" w:rsidRPr="001A5361" w14:paraId="39868363"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8981C8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1/12/2008</w:t>
            </w:r>
          </w:p>
        </w:tc>
        <w:tc>
          <w:tcPr>
            <w:tcW w:w="1126" w:type="dxa"/>
            <w:tcBorders>
              <w:top w:val="nil"/>
              <w:left w:val="nil"/>
              <w:bottom w:val="single" w:sz="4" w:space="0" w:color="auto"/>
              <w:right w:val="single" w:sz="4" w:space="0" w:color="auto"/>
            </w:tcBorders>
            <w:noWrap/>
            <w:vAlign w:val="bottom"/>
            <w:hideMark/>
          </w:tcPr>
          <w:p w14:paraId="2E8A4AF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31/12/2008</w:t>
            </w:r>
          </w:p>
        </w:tc>
        <w:tc>
          <w:tcPr>
            <w:tcW w:w="563" w:type="dxa"/>
            <w:tcBorders>
              <w:top w:val="nil"/>
              <w:left w:val="nil"/>
              <w:bottom w:val="single" w:sz="4" w:space="0" w:color="auto"/>
              <w:right w:val="single" w:sz="4" w:space="0" w:color="auto"/>
            </w:tcBorders>
            <w:noWrap/>
            <w:vAlign w:val="bottom"/>
            <w:hideMark/>
          </w:tcPr>
          <w:p w14:paraId="0A6AD83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FF5CB2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$ 1.456.000,00</w:t>
            </w:r>
          </w:p>
        </w:tc>
        <w:tc>
          <w:tcPr>
            <w:tcW w:w="966" w:type="dxa"/>
            <w:tcBorders>
              <w:top w:val="nil"/>
              <w:left w:val="nil"/>
              <w:bottom w:val="single" w:sz="4" w:space="0" w:color="auto"/>
              <w:right w:val="single" w:sz="4" w:space="0" w:color="auto"/>
            </w:tcBorders>
            <w:noWrap/>
            <w:vAlign w:val="bottom"/>
            <w:hideMark/>
          </w:tcPr>
          <w:p w14:paraId="537FD68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A561C2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$ 1.852.316,10</w:t>
            </w:r>
          </w:p>
        </w:tc>
        <w:tc>
          <w:tcPr>
            <w:tcW w:w="1565" w:type="dxa"/>
            <w:tcBorders>
              <w:top w:val="nil"/>
              <w:left w:val="nil"/>
              <w:bottom w:val="single" w:sz="4" w:space="0" w:color="auto"/>
              <w:right w:val="single" w:sz="4" w:space="0" w:color="auto"/>
            </w:tcBorders>
            <w:noWrap/>
            <w:vAlign w:val="bottom"/>
            <w:hideMark/>
          </w:tcPr>
          <w:p w14:paraId="04833B4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$ 15.435,97</w:t>
            </w:r>
          </w:p>
        </w:tc>
      </w:tr>
      <w:tr w:rsidR="001A5361" w:rsidRPr="001A5361" w14:paraId="3FC39A85"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86B505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1/01/2009</w:t>
            </w:r>
          </w:p>
        </w:tc>
        <w:tc>
          <w:tcPr>
            <w:tcW w:w="1126" w:type="dxa"/>
            <w:tcBorders>
              <w:top w:val="nil"/>
              <w:left w:val="nil"/>
              <w:bottom w:val="single" w:sz="4" w:space="0" w:color="auto"/>
              <w:right w:val="single" w:sz="4" w:space="0" w:color="auto"/>
            </w:tcBorders>
            <w:noWrap/>
            <w:vAlign w:val="bottom"/>
            <w:hideMark/>
          </w:tcPr>
          <w:p w14:paraId="47F52E1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31/01/2009</w:t>
            </w:r>
          </w:p>
        </w:tc>
        <w:tc>
          <w:tcPr>
            <w:tcW w:w="563" w:type="dxa"/>
            <w:tcBorders>
              <w:top w:val="nil"/>
              <w:left w:val="nil"/>
              <w:bottom w:val="single" w:sz="4" w:space="0" w:color="auto"/>
              <w:right w:val="single" w:sz="4" w:space="0" w:color="auto"/>
            </w:tcBorders>
            <w:noWrap/>
            <w:vAlign w:val="bottom"/>
            <w:hideMark/>
          </w:tcPr>
          <w:p w14:paraId="23F5C2C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263F373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$ 1.568.000,00</w:t>
            </w:r>
          </w:p>
        </w:tc>
        <w:tc>
          <w:tcPr>
            <w:tcW w:w="966" w:type="dxa"/>
            <w:tcBorders>
              <w:top w:val="nil"/>
              <w:left w:val="nil"/>
              <w:bottom w:val="single" w:sz="4" w:space="0" w:color="auto"/>
              <w:right w:val="single" w:sz="4" w:space="0" w:color="auto"/>
            </w:tcBorders>
            <w:noWrap/>
            <w:vAlign w:val="bottom"/>
            <w:hideMark/>
          </w:tcPr>
          <w:p w14:paraId="623740A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CB74B0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$ 1.852.618,00</w:t>
            </w:r>
          </w:p>
        </w:tc>
        <w:tc>
          <w:tcPr>
            <w:tcW w:w="1565" w:type="dxa"/>
            <w:tcBorders>
              <w:top w:val="nil"/>
              <w:left w:val="nil"/>
              <w:bottom w:val="single" w:sz="4" w:space="0" w:color="auto"/>
              <w:right w:val="single" w:sz="4" w:space="0" w:color="auto"/>
            </w:tcBorders>
            <w:noWrap/>
            <w:vAlign w:val="bottom"/>
            <w:hideMark/>
          </w:tcPr>
          <w:p w14:paraId="1EC67D5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$ 15.438,48</w:t>
            </w:r>
          </w:p>
        </w:tc>
      </w:tr>
      <w:tr w:rsidR="001A5361" w:rsidRPr="001A5361" w14:paraId="5F6BB1A9"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E0BBC5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1/02/2009</w:t>
            </w:r>
          </w:p>
        </w:tc>
        <w:tc>
          <w:tcPr>
            <w:tcW w:w="1126" w:type="dxa"/>
            <w:tcBorders>
              <w:top w:val="nil"/>
              <w:left w:val="nil"/>
              <w:bottom w:val="single" w:sz="4" w:space="0" w:color="auto"/>
              <w:right w:val="single" w:sz="4" w:space="0" w:color="auto"/>
            </w:tcBorders>
            <w:noWrap/>
            <w:vAlign w:val="bottom"/>
            <w:hideMark/>
          </w:tcPr>
          <w:p w14:paraId="3344BE7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28/02/2009</w:t>
            </w:r>
          </w:p>
        </w:tc>
        <w:tc>
          <w:tcPr>
            <w:tcW w:w="563" w:type="dxa"/>
            <w:tcBorders>
              <w:top w:val="nil"/>
              <w:left w:val="nil"/>
              <w:bottom w:val="single" w:sz="4" w:space="0" w:color="auto"/>
              <w:right w:val="single" w:sz="4" w:space="0" w:color="auto"/>
            </w:tcBorders>
            <w:noWrap/>
            <w:vAlign w:val="bottom"/>
            <w:hideMark/>
          </w:tcPr>
          <w:p w14:paraId="6F4B3D1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474344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$ 1.909.000,00</w:t>
            </w:r>
          </w:p>
        </w:tc>
        <w:tc>
          <w:tcPr>
            <w:tcW w:w="966" w:type="dxa"/>
            <w:tcBorders>
              <w:top w:val="nil"/>
              <w:left w:val="nil"/>
              <w:bottom w:val="single" w:sz="4" w:space="0" w:color="auto"/>
              <w:right w:val="single" w:sz="4" w:space="0" w:color="auto"/>
            </w:tcBorders>
            <w:noWrap/>
            <w:vAlign w:val="bottom"/>
            <w:hideMark/>
          </w:tcPr>
          <w:p w14:paraId="6905C72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DB5203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$ 2.255.515,15</w:t>
            </w:r>
          </w:p>
        </w:tc>
        <w:tc>
          <w:tcPr>
            <w:tcW w:w="1565" w:type="dxa"/>
            <w:tcBorders>
              <w:top w:val="nil"/>
              <w:left w:val="nil"/>
              <w:bottom w:val="single" w:sz="4" w:space="0" w:color="auto"/>
              <w:right w:val="single" w:sz="4" w:space="0" w:color="auto"/>
            </w:tcBorders>
            <w:noWrap/>
            <w:vAlign w:val="bottom"/>
            <w:hideMark/>
          </w:tcPr>
          <w:p w14:paraId="48A0E48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$ 18.795,96</w:t>
            </w:r>
          </w:p>
        </w:tc>
      </w:tr>
      <w:tr w:rsidR="001A5361" w:rsidRPr="001A5361" w14:paraId="2E87598F"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18B771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1/03/2009</w:t>
            </w:r>
          </w:p>
        </w:tc>
        <w:tc>
          <w:tcPr>
            <w:tcW w:w="1126" w:type="dxa"/>
            <w:tcBorders>
              <w:top w:val="nil"/>
              <w:left w:val="nil"/>
              <w:bottom w:val="single" w:sz="4" w:space="0" w:color="auto"/>
              <w:right w:val="single" w:sz="4" w:space="0" w:color="auto"/>
            </w:tcBorders>
            <w:noWrap/>
            <w:vAlign w:val="bottom"/>
            <w:hideMark/>
          </w:tcPr>
          <w:p w14:paraId="1E6466E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31/03/2009</w:t>
            </w:r>
          </w:p>
        </w:tc>
        <w:tc>
          <w:tcPr>
            <w:tcW w:w="563" w:type="dxa"/>
            <w:tcBorders>
              <w:top w:val="nil"/>
              <w:left w:val="nil"/>
              <w:bottom w:val="single" w:sz="4" w:space="0" w:color="auto"/>
              <w:right w:val="single" w:sz="4" w:space="0" w:color="auto"/>
            </w:tcBorders>
            <w:noWrap/>
            <w:vAlign w:val="bottom"/>
            <w:hideMark/>
          </w:tcPr>
          <w:p w14:paraId="0CCC729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1A54564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$ 1.909.000,00</w:t>
            </w:r>
          </w:p>
        </w:tc>
        <w:tc>
          <w:tcPr>
            <w:tcW w:w="966" w:type="dxa"/>
            <w:tcBorders>
              <w:top w:val="nil"/>
              <w:left w:val="nil"/>
              <w:bottom w:val="single" w:sz="4" w:space="0" w:color="auto"/>
              <w:right w:val="single" w:sz="4" w:space="0" w:color="auto"/>
            </w:tcBorders>
            <w:noWrap/>
            <w:vAlign w:val="bottom"/>
            <w:hideMark/>
          </w:tcPr>
          <w:p w14:paraId="307DE83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941347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$ 2.255.515,15</w:t>
            </w:r>
          </w:p>
        </w:tc>
        <w:tc>
          <w:tcPr>
            <w:tcW w:w="1565" w:type="dxa"/>
            <w:tcBorders>
              <w:top w:val="nil"/>
              <w:left w:val="nil"/>
              <w:bottom w:val="single" w:sz="4" w:space="0" w:color="auto"/>
              <w:right w:val="single" w:sz="4" w:space="0" w:color="auto"/>
            </w:tcBorders>
            <w:noWrap/>
            <w:vAlign w:val="bottom"/>
            <w:hideMark/>
          </w:tcPr>
          <w:p w14:paraId="0587319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$ 18.795,96</w:t>
            </w:r>
          </w:p>
        </w:tc>
      </w:tr>
      <w:tr w:rsidR="001A5361" w:rsidRPr="001A5361" w14:paraId="4E32F26F"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198390A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1/04/2009</w:t>
            </w:r>
          </w:p>
        </w:tc>
        <w:tc>
          <w:tcPr>
            <w:tcW w:w="1126" w:type="dxa"/>
            <w:tcBorders>
              <w:top w:val="nil"/>
              <w:left w:val="nil"/>
              <w:bottom w:val="single" w:sz="4" w:space="0" w:color="auto"/>
              <w:right w:val="single" w:sz="4" w:space="0" w:color="auto"/>
            </w:tcBorders>
            <w:noWrap/>
            <w:vAlign w:val="bottom"/>
            <w:hideMark/>
          </w:tcPr>
          <w:p w14:paraId="6751180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30/04/2009</w:t>
            </w:r>
          </w:p>
        </w:tc>
        <w:tc>
          <w:tcPr>
            <w:tcW w:w="563" w:type="dxa"/>
            <w:tcBorders>
              <w:top w:val="nil"/>
              <w:left w:val="nil"/>
              <w:bottom w:val="single" w:sz="4" w:space="0" w:color="auto"/>
              <w:right w:val="single" w:sz="4" w:space="0" w:color="auto"/>
            </w:tcBorders>
            <w:noWrap/>
            <w:vAlign w:val="bottom"/>
            <w:hideMark/>
          </w:tcPr>
          <w:p w14:paraId="2D12C73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44705AB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$ 1.909.000,00</w:t>
            </w:r>
          </w:p>
        </w:tc>
        <w:tc>
          <w:tcPr>
            <w:tcW w:w="966" w:type="dxa"/>
            <w:tcBorders>
              <w:top w:val="nil"/>
              <w:left w:val="nil"/>
              <w:bottom w:val="single" w:sz="4" w:space="0" w:color="auto"/>
              <w:right w:val="single" w:sz="4" w:space="0" w:color="auto"/>
            </w:tcBorders>
            <w:noWrap/>
            <w:vAlign w:val="bottom"/>
            <w:hideMark/>
          </w:tcPr>
          <w:p w14:paraId="25544BD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2DEE1D2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$ 2.255.515,15</w:t>
            </w:r>
          </w:p>
        </w:tc>
        <w:tc>
          <w:tcPr>
            <w:tcW w:w="1565" w:type="dxa"/>
            <w:tcBorders>
              <w:top w:val="nil"/>
              <w:left w:val="nil"/>
              <w:bottom w:val="single" w:sz="4" w:space="0" w:color="auto"/>
              <w:right w:val="single" w:sz="4" w:space="0" w:color="auto"/>
            </w:tcBorders>
            <w:noWrap/>
            <w:vAlign w:val="bottom"/>
            <w:hideMark/>
          </w:tcPr>
          <w:p w14:paraId="22E1DEF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$ 18.795,96</w:t>
            </w:r>
          </w:p>
        </w:tc>
      </w:tr>
      <w:tr w:rsidR="001A5361" w:rsidRPr="001A5361" w14:paraId="1D2DFF26"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138B643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1/05/2009</w:t>
            </w:r>
          </w:p>
        </w:tc>
        <w:tc>
          <w:tcPr>
            <w:tcW w:w="1126" w:type="dxa"/>
            <w:tcBorders>
              <w:top w:val="nil"/>
              <w:left w:val="nil"/>
              <w:bottom w:val="single" w:sz="4" w:space="0" w:color="auto"/>
              <w:right w:val="single" w:sz="4" w:space="0" w:color="auto"/>
            </w:tcBorders>
            <w:noWrap/>
            <w:vAlign w:val="bottom"/>
            <w:hideMark/>
          </w:tcPr>
          <w:p w14:paraId="65906E4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31/05/2009</w:t>
            </w:r>
          </w:p>
        </w:tc>
        <w:tc>
          <w:tcPr>
            <w:tcW w:w="563" w:type="dxa"/>
            <w:tcBorders>
              <w:top w:val="nil"/>
              <w:left w:val="nil"/>
              <w:bottom w:val="single" w:sz="4" w:space="0" w:color="auto"/>
              <w:right w:val="single" w:sz="4" w:space="0" w:color="auto"/>
            </w:tcBorders>
            <w:noWrap/>
            <w:vAlign w:val="bottom"/>
            <w:hideMark/>
          </w:tcPr>
          <w:p w14:paraId="70E404B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694E52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$ 1.909.000,00</w:t>
            </w:r>
          </w:p>
        </w:tc>
        <w:tc>
          <w:tcPr>
            <w:tcW w:w="966" w:type="dxa"/>
            <w:tcBorders>
              <w:top w:val="nil"/>
              <w:left w:val="nil"/>
              <w:bottom w:val="single" w:sz="4" w:space="0" w:color="auto"/>
              <w:right w:val="single" w:sz="4" w:space="0" w:color="auto"/>
            </w:tcBorders>
            <w:noWrap/>
            <w:vAlign w:val="bottom"/>
            <w:hideMark/>
          </w:tcPr>
          <w:p w14:paraId="4927BD8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49F562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$ 2.255.515,15</w:t>
            </w:r>
          </w:p>
        </w:tc>
        <w:tc>
          <w:tcPr>
            <w:tcW w:w="1565" w:type="dxa"/>
            <w:tcBorders>
              <w:top w:val="nil"/>
              <w:left w:val="nil"/>
              <w:bottom w:val="single" w:sz="4" w:space="0" w:color="auto"/>
              <w:right w:val="single" w:sz="4" w:space="0" w:color="auto"/>
            </w:tcBorders>
            <w:noWrap/>
            <w:vAlign w:val="bottom"/>
            <w:hideMark/>
          </w:tcPr>
          <w:p w14:paraId="3FB851F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$ 18.795,96</w:t>
            </w:r>
          </w:p>
        </w:tc>
      </w:tr>
      <w:tr w:rsidR="001A5361" w:rsidRPr="001A5361" w14:paraId="73C20EE1"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08A21D0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1/06/2009</w:t>
            </w:r>
          </w:p>
        </w:tc>
        <w:tc>
          <w:tcPr>
            <w:tcW w:w="1126" w:type="dxa"/>
            <w:tcBorders>
              <w:top w:val="nil"/>
              <w:left w:val="nil"/>
              <w:bottom w:val="single" w:sz="4" w:space="0" w:color="auto"/>
              <w:right w:val="single" w:sz="4" w:space="0" w:color="auto"/>
            </w:tcBorders>
            <w:noWrap/>
            <w:vAlign w:val="bottom"/>
            <w:hideMark/>
          </w:tcPr>
          <w:p w14:paraId="4E40C00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30/06/2009</w:t>
            </w:r>
          </w:p>
        </w:tc>
        <w:tc>
          <w:tcPr>
            <w:tcW w:w="563" w:type="dxa"/>
            <w:tcBorders>
              <w:top w:val="nil"/>
              <w:left w:val="nil"/>
              <w:bottom w:val="single" w:sz="4" w:space="0" w:color="auto"/>
              <w:right w:val="single" w:sz="4" w:space="0" w:color="auto"/>
            </w:tcBorders>
            <w:noWrap/>
            <w:vAlign w:val="bottom"/>
            <w:hideMark/>
          </w:tcPr>
          <w:p w14:paraId="2512C91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5CBA6D2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$ 1.909.000,00</w:t>
            </w:r>
          </w:p>
        </w:tc>
        <w:tc>
          <w:tcPr>
            <w:tcW w:w="966" w:type="dxa"/>
            <w:tcBorders>
              <w:top w:val="nil"/>
              <w:left w:val="nil"/>
              <w:bottom w:val="single" w:sz="4" w:space="0" w:color="auto"/>
              <w:right w:val="single" w:sz="4" w:space="0" w:color="auto"/>
            </w:tcBorders>
            <w:noWrap/>
            <w:vAlign w:val="bottom"/>
            <w:hideMark/>
          </w:tcPr>
          <w:p w14:paraId="76FB12B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908E4B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$ 2.255.515,15</w:t>
            </w:r>
          </w:p>
        </w:tc>
        <w:tc>
          <w:tcPr>
            <w:tcW w:w="1565" w:type="dxa"/>
            <w:tcBorders>
              <w:top w:val="nil"/>
              <w:left w:val="nil"/>
              <w:bottom w:val="single" w:sz="4" w:space="0" w:color="auto"/>
              <w:right w:val="single" w:sz="4" w:space="0" w:color="auto"/>
            </w:tcBorders>
            <w:noWrap/>
            <w:vAlign w:val="bottom"/>
            <w:hideMark/>
          </w:tcPr>
          <w:p w14:paraId="053C422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$ 18.795,96</w:t>
            </w:r>
          </w:p>
        </w:tc>
      </w:tr>
      <w:tr w:rsidR="001A5361" w:rsidRPr="001A5361" w14:paraId="39D146C6"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6C1C99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1/07/2009</w:t>
            </w:r>
          </w:p>
        </w:tc>
        <w:tc>
          <w:tcPr>
            <w:tcW w:w="1126" w:type="dxa"/>
            <w:tcBorders>
              <w:top w:val="nil"/>
              <w:left w:val="nil"/>
              <w:bottom w:val="single" w:sz="4" w:space="0" w:color="auto"/>
              <w:right w:val="single" w:sz="4" w:space="0" w:color="auto"/>
            </w:tcBorders>
            <w:noWrap/>
            <w:vAlign w:val="bottom"/>
            <w:hideMark/>
          </w:tcPr>
          <w:p w14:paraId="035FAFC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31/07/2009</w:t>
            </w:r>
          </w:p>
        </w:tc>
        <w:tc>
          <w:tcPr>
            <w:tcW w:w="563" w:type="dxa"/>
            <w:tcBorders>
              <w:top w:val="nil"/>
              <w:left w:val="nil"/>
              <w:bottom w:val="single" w:sz="4" w:space="0" w:color="auto"/>
              <w:right w:val="single" w:sz="4" w:space="0" w:color="auto"/>
            </w:tcBorders>
            <w:noWrap/>
            <w:vAlign w:val="bottom"/>
            <w:hideMark/>
          </w:tcPr>
          <w:p w14:paraId="08E80E6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497CA74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$ 1.909.000,00</w:t>
            </w:r>
          </w:p>
        </w:tc>
        <w:tc>
          <w:tcPr>
            <w:tcW w:w="966" w:type="dxa"/>
            <w:tcBorders>
              <w:top w:val="nil"/>
              <w:left w:val="nil"/>
              <w:bottom w:val="single" w:sz="4" w:space="0" w:color="auto"/>
              <w:right w:val="single" w:sz="4" w:space="0" w:color="auto"/>
            </w:tcBorders>
            <w:noWrap/>
            <w:vAlign w:val="bottom"/>
            <w:hideMark/>
          </w:tcPr>
          <w:p w14:paraId="4E2B562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F94981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$ 2.255.515,15</w:t>
            </w:r>
          </w:p>
        </w:tc>
        <w:tc>
          <w:tcPr>
            <w:tcW w:w="1565" w:type="dxa"/>
            <w:tcBorders>
              <w:top w:val="nil"/>
              <w:left w:val="nil"/>
              <w:bottom w:val="single" w:sz="4" w:space="0" w:color="auto"/>
              <w:right w:val="single" w:sz="4" w:space="0" w:color="auto"/>
            </w:tcBorders>
            <w:noWrap/>
            <w:vAlign w:val="bottom"/>
            <w:hideMark/>
          </w:tcPr>
          <w:p w14:paraId="329C861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$ 18.795,96</w:t>
            </w:r>
          </w:p>
        </w:tc>
      </w:tr>
      <w:tr w:rsidR="001A5361" w:rsidRPr="001A5361" w14:paraId="5B646D58"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2C94DDA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1/08/2009</w:t>
            </w:r>
          </w:p>
        </w:tc>
        <w:tc>
          <w:tcPr>
            <w:tcW w:w="1126" w:type="dxa"/>
            <w:tcBorders>
              <w:top w:val="nil"/>
              <w:left w:val="nil"/>
              <w:bottom w:val="single" w:sz="4" w:space="0" w:color="auto"/>
              <w:right w:val="single" w:sz="4" w:space="0" w:color="auto"/>
            </w:tcBorders>
            <w:noWrap/>
            <w:vAlign w:val="bottom"/>
            <w:hideMark/>
          </w:tcPr>
          <w:p w14:paraId="6608A46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31/08/2009</w:t>
            </w:r>
          </w:p>
        </w:tc>
        <w:tc>
          <w:tcPr>
            <w:tcW w:w="563" w:type="dxa"/>
            <w:tcBorders>
              <w:top w:val="nil"/>
              <w:left w:val="nil"/>
              <w:bottom w:val="single" w:sz="4" w:space="0" w:color="auto"/>
              <w:right w:val="single" w:sz="4" w:space="0" w:color="auto"/>
            </w:tcBorders>
            <w:noWrap/>
            <w:vAlign w:val="bottom"/>
            <w:hideMark/>
          </w:tcPr>
          <w:p w14:paraId="74975DC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DF67AA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$ 1.909.000,00</w:t>
            </w:r>
          </w:p>
        </w:tc>
        <w:tc>
          <w:tcPr>
            <w:tcW w:w="966" w:type="dxa"/>
            <w:tcBorders>
              <w:top w:val="nil"/>
              <w:left w:val="nil"/>
              <w:bottom w:val="single" w:sz="4" w:space="0" w:color="auto"/>
              <w:right w:val="single" w:sz="4" w:space="0" w:color="auto"/>
            </w:tcBorders>
            <w:noWrap/>
            <w:vAlign w:val="bottom"/>
            <w:hideMark/>
          </w:tcPr>
          <w:p w14:paraId="23CB67C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4D5814E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$ 2.255.515,15</w:t>
            </w:r>
          </w:p>
        </w:tc>
        <w:tc>
          <w:tcPr>
            <w:tcW w:w="1565" w:type="dxa"/>
            <w:tcBorders>
              <w:top w:val="nil"/>
              <w:left w:val="nil"/>
              <w:bottom w:val="single" w:sz="4" w:space="0" w:color="auto"/>
              <w:right w:val="single" w:sz="4" w:space="0" w:color="auto"/>
            </w:tcBorders>
            <w:noWrap/>
            <w:vAlign w:val="bottom"/>
            <w:hideMark/>
          </w:tcPr>
          <w:p w14:paraId="4727C2A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$ 18.795,96</w:t>
            </w:r>
          </w:p>
        </w:tc>
      </w:tr>
      <w:tr w:rsidR="001A5361" w:rsidRPr="001A5361" w14:paraId="60AFC68C"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6C3A48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1/09/2009</w:t>
            </w:r>
          </w:p>
        </w:tc>
        <w:tc>
          <w:tcPr>
            <w:tcW w:w="1126" w:type="dxa"/>
            <w:tcBorders>
              <w:top w:val="nil"/>
              <w:left w:val="nil"/>
              <w:bottom w:val="single" w:sz="4" w:space="0" w:color="auto"/>
              <w:right w:val="single" w:sz="4" w:space="0" w:color="auto"/>
            </w:tcBorders>
            <w:noWrap/>
            <w:vAlign w:val="bottom"/>
            <w:hideMark/>
          </w:tcPr>
          <w:p w14:paraId="0A8BCDE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30/09/2009</w:t>
            </w:r>
          </w:p>
        </w:tc>
        <w:tc>
          <w:tcPr>
            <w:tcW w:w="563" w:type="dxa"/>
            <w:tcBorders>
              <w:top w:val="nil"/>
              <w:left w:val="nil"/>
              <w:bottom w:val="single" w:sz="4" w:space="0" w:color="auto"/>
              <w:right w:val="single" w:sz="4" w:space="0" w:color="auto"/>
            </w:tcBorders>
            <w:noWrap/>
            <w:vAlign w:val="bottom"/>
            <w:hideMark/>
          </w:tcPr>
          <w:p w14:paraId="3066B7E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FA9564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$ 1.909.000,00</w:t>
            </w:r>
          </w:p>
        </w:tc>
        <w:tc>
          <w:tcPr>
            <w:tcW w:w="966" w:type="dxa"/>
            <w:tcBorders>
              <w:top w:val="nil"/>
              <w:left w:val="nil"/>
              <w:bottom w:val="single" w:sz="4" w:space="0" w:color="auto"/>
              <w:right w:val="single" w:sz="4" w:space="0" w:color="auto"/>
            </w:tcBorders>
            <w:noWrap/>
            <w:vAlign w:val="bottom"/>
            <w:hideMark/>
          </w:tcPr>
          <w:p w14:paraId="4E60DC2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4EBB5A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$ 2.255.515,15</w:t>
            </w:r>
          </w:p>
        </w:tc>
        <w:tc>
          <w:tcPr>
            <w:tcW w:w="1565" w:type="dxa"/>
            <w:tcBorders>
              <w:top w:val="nil"/>
              <w:left w:val="nil"/>
              <w:bottom w:val="single" w:sz="4" w:space="0" w:color="auto"/>
              <w:right w:val="single" w:sz="4" w:space="0" w:color="auto"/>
            </w:tcBorders>
            <w:noWrap/>
            <w:vAlign w:val="bottom"/>
            <w:hideMark/>
          </w:tcPr>
          <w:p w14:paraId="11A421C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$ 18.795,96</w:t>
            </w:r>
          </w:p>
        </w:tc>
      </w:tr>
      <w:tr w:rsidR="001A5361" w:rsidRPr="001A5361" w14:paraId="6D54360B"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5260D61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1/10/2009</w:t>
            </w:r>
          </w:p>
        </w:tc>
        <w:tc>
          <w:tcPr>
            <w:tcW w:w="1126" w:type="dxa"/>
            <w:tcBorders>
              <w:top w:val="nil"/>
              <w:left w:val="nil"/>
              <w:bottom w:val="single" w:sz="4" w:space="0" w:color="auto"/>
              <w:right w:val="single" w:sz="4" w:space="0" w:color="auto"/>
            </w:tcBorders>
            <w:noWrap/>
            <w:vAlign w:val="bottom"/>
            <w:hideMark/>
          </w:tcPr>
          <w:p w14:paraId="68029D3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31/10/2009</w:t>
            </w:r>
          </w:p>
        </w:tc>
        <w:tc>
          <w:tcPr>
            <w:tcW w:w="563" w:type="dxa"/>
            <w:tcBorders>
              <w:top w:val="nil"/>
              <w:left w:val="nil"/>
              <w:bottom w:val="single" w:sz="4" w:space="0" w:color="auto"/>
              <w:right w:val="single" w:sz="4" w:space="0" w:color="auto"/>
            </w:tcBorders>
            <w:noWrap/>
            <w:vAlign w:val="bottom"/>
            <w:hideMark/>
          </w:tcPr>
          <w:p w14:paraId="4755B41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DEB059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$ 1.909.000,00</w:t>
            </w:r>
          </w:p>
        </w:tc>
        <w:tc>
          <w:tcPr>
            <w:tcW w:w="966" w:type="dxa"/>
            <w:tcBorders>
              <w:top w:val="nil"/>
              <w:left w:val="nil"/>
              <w:bottom w:val="single" w:sz="4" w:space="0" w:color="auto"/>
              <w:right w:val="single" w:sz="4" w:space="0" w:color="auto"/>
            </w:tcBorders>
            <w:noWrap/>
            <w:vAlign w:val="bottom"/>
            <w:hideMark/>
          </w:tcPr>
          <w:p w14:paraId="7C432C6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380B597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$ 2.255.515,15</w:t>
            </w:r>
          </w:p>
        </w:tc>
        <w:tc>
          <w:tcPr>
            <w:tcW w:w="1565" w:type="dxa"/>
            <w:tcBorders>
              <w:top w:val="nil"/>
              <w:left w:val="nil"/>
              <w:bottom w:val="single" w:sz="4" w:space="0" w:color="auto"/>
              <w:right w:val="single" w:sz="4" w:space="0" w:color="auto"/>
            </w:tcBorders>
            <w:noWrap/>
            <w:vAlign w:val="bottom"/>
            <w:hideMark/>
          </w:tcPr>
          <w:p w14:paraId="2674E3C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$ 18.795,96</w:t>
            </w:r>
          </w:p>
        </w:tc>
      </w:tr>
      <w:tr w:rsidR="001A5361" w:rsidRPr="001A5361" w14:paraId="5048C532"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52AA268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1/11/2009</w:t>
            </w:r>
          </w:p>
        </w:tc>
        <w:tc>
          <w:tcPr>
            <w:tcW w:w="1126" w:type="dxa"/>
            <w:tcBorders>
              <w:top w:val="nil"/>
              <w:left w:val="nil"/>
              <w:bottom w:val="single" w:sz="4" w:space="0" w:color="auto"/>
              <w:right w:val="single" w:sz="4" w:space="0" w:color="auto"/>
            </w:tcBorders>
            <w:noWrap/>
            <w:vAlign w:val="bottom"/>
            <w:hideMark/>
          </w:tcPr>
          <w:p w14:paraId="6494DD7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30/11/2009</w:t>
            </w:r>
          </w:p>
        </w:tc>
        <w:tc>
          <w:tcPr>
            <w:tcW w:w="563" w:type="dxa"/>
            <w:tcBorders>
              <w:top w:val="nil"/>
              <w:left w:val="nil"/>
              <w:bottom w:val="single" w:sz="4" w:space="0" w:color="auto"/>
              <w:right w:val="single" w:sz="4" w:space="0" w:color="auto"/>
            </w:tcBorders>
            <w:noWrap/>
            <w:vAlign w:val="bottom"/>
            <w:hideMark/>
          </w:tcPr>
          <w:p w14:paraId="3E01D31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70BC23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$ 1.909.000,00</w:t>
            </w:r>
          </w:p>
        </w:tc>
        <w:tc>
          <w:tcPr>
            <w:tcW w:w="966" w:type="dxa"/>
            <w:tcBorders>
              <w:top w:val="nil"/>
              <w:left w:val="nil"/>
              <w:bottom w:val="single" w:sz="4" w:space="0" w:color="auto"/>
              <w:right w:val="single" w:sz="4" w:space="0" w:color="auto"/>
            </w:tcBorders>
            <w:noWrap/>
            <w:vAlign w:val="bottom"/>
            <w:hideMark/>
          </w:tcPr>
          <w:p w14:paraId="4925AB6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452DE4A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$ 2.255.515,15</w:t>
            </w:r>
          </w:p>
        </w:tc>
        <w:tc>
          <w:tcPr>
            <w:tcW w:w="1565" w:type="dxa"/>
            <w:tcBorders>
              <w:top w:val="nil"/>
              <w:left w:val="nil"/>
              <w:bottom w:val="single" w:sz="4" w:space="0" w:color="auto"/>
              <w:right w:val="single" w:sz="4" w:space="0" w:color="auto"/>
            </w:tcBorders>
            <w:noWrap/>
            <w:vAlign w:val="bottom"/>
            <w:hideMark/>
          </w:tcPr>
          <w:p w14:paraId="0CA926F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$ 18.795,96</w:t>
            </w:r>
          </w:p>
        </w:tc>
      </w:tr>
      <w:tr w:rsidR="001A5361" w:rsidRPr="001A5361" w14:paraId="1C61BA0D"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12C1E57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1/12/2009</w:t>
            </w:r>
          </w:p>
        </w:tc>
        <w:tc>
          <w:tcPr>
            <w:tcW w:w="1126" w:type="dxa"/>
            <w:tcBorders>
              <w:top w:val="nil"/>
              <w:left w:val="nil"/>
              <w:bottom w:val="single" w:sz="4" w:space="0" w:color="auto"/>
              <w:right w:val="single" w:sz="4" w:space="0" w:color="auto"/>
            </w:tcBorders>
            <w:noWrap/>
            <w:vAlign w:val="bottom"/>
            <w:hideMark/>
          </w:tcPr>
          <w:p w14:paraId="338D831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31/12/2009</w:t>
            </w:r>
          </w:p>
        </w:tc>
        <w:tc>
          <w:tcPr>
            <w:tcW w:w="563" w:type="dxa"/>
            <w:tcBorders>
              <w:top w:val="nil"/>
              <w:left w:val="nil"/>
              <w:bottom w:val="single" w:sz="4" w:space="0" w:color="auto"/>
              <w:right w:val="single" w:sz="4" w:space="0" w:color="auto"/>
            </w:tcBorders>
            <w:noWrap/>
            <w:vAlign w:val="bottom"/>
            <w:hideMark/>
          </w:tcPr>
          <w:p w14:paraId="56EBCAC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2ECFD71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$ 1.909.000,00</w:t>
            </w:r>
          </w:p>
        </w:tc>
        <w:tc>
          <w:tcPr>
            <w:tcW w:w="966" w:type="dxa"/>
            <w:tcBorders>
              <w:top w:val="nil"/>
              <w:left w:val="nil"/>
              <w:bottom w:val="single" w:sz="4" w:space="0" w:color="auto"/>
              <w:right w:val="single" w:sz="4" w:space="0" w:color="auto"/>
            </w:tcBorders>
            <w:noWrap/>
            <w:vAlign w:val="bottom"/>
            <w:hideMark/>
          </w:tcPr>
          <w:p w14:paraId="767B652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6E51E5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$ 2.255.515,15</w:t>
            </w:r>
          </w:p>
        </w:tc>
        <w:tc>
          <w:tcPr>
            <w:tcW w:w="1565" w:type="dxa"/>
            <w:tcBorders>
              <w:top w:val="nil"/>
              <w:left w:val="nil"/>
              <w:bottom w:val="single" w:sz="4" w:space="0" w:color="auto"/>
              <w:right w:val="single" w:sz="4" w:space="0" w:color="auto"/>
            </w:tcBorders>
            <w:noWrap/>
            <w:vAlign w:val="bottom"/>
            <w:hideMark/>
          </w:tcPr>
          <w:p w14:paraId="4EC9522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$ 18.795,96</w:t>
            </w:r>
          </w:p>
        </w:tc>
      </w:tr>
      <w:tr w:rsidR="001A5361" w:rsidRPr="001A5361" w14:paraId="778AF530"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C2B3F5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1/01/2010</w:t>
            </w:r>
          </w:p>
        </w:tc>
        <w:tc>
          <w:tcPr>
            <w:tcW w:w="1126" w:type="dxa"/>
            <w:tcBorders>
              <w:top w:val="nil"/>
              <w:left w:val="nil"/>
              <w:bottom w:val="single" w:sz="4" w:space="0" w:color="auto"/>
              <w:right w:val="single" w:sz="4" w:space="0" w:color="auto"/>
            </w:tcBorders>
            <w:noWrap/>
            <w:vAlign w:val="bottom"/>
            <w:hideMark/>
          </w:tcPr>
          <w:p w14:paraId="5228E1E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31/01/2010</w:t>
            </w:r>
          </w:p>
        </w:tc>
        <w:tc>
          <w:tcPr>
            <w:tcW w:w="563" w:type="dxa"/>
            <w:tcBorders>
              <w:top w:val="nil"/>
              <w:left w:val="nil"/>
              <w:bottom w:val="single" w:sz="4" w:space="0" w:color="auto"/>
              <w:right w:val="single" w:sz="4" w:space="0" w:color="auto"/>
            </w:tcBorders>
            <w:noWrap/>
            <w:vAlign w:val="bottom"/>
            <w:hideMark/>
          </w:tcPr>
          <w:p w14:paraId="056F9F9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264ACFB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$ 1.986.000,00</w:t>
            </w:r>
          </w:p>
        </w:tc>
        <w:tc>
          <w:tcPr>
            <w:tcW w:w="966" w:type="dxa"/>
            <w:tcBorders>
              <w:top w:val="nil"/>
              <w:left w:val="nil"/>
              <w:bottom w:val="single" w:sz="4" w:space="0" w:color="auto"/>
              <w:right w:val="single" w:sz="4" w:space="0" w:color="auto"/>
            </w:tcBorders>
            <w:noWrap/>
            <w:vAlign w:val="bottom"/>
            <w:hideMark/>
          </w:tcPr>
          <w:p w14:paraId="1F100B4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458D948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$ 2.300.441,51</w:t>
            </w:r>
          </w:p>
        </w:tc>
        <w:tc>
          <w:tcPr>
            <w:tcW w:w="1565" w:type="dxa"/>
            <w:tcBorders>
              <w:top w:val="nil"/>
              <w:left w:val="nil"/>
              <w:bottom w:val="single" w:sz="4" w:space="0" w:color="auto"/>
              <w:right w:val="single" w:sz="4" w:space="0" w:color="auto"/>
            </w:tcBorders>
            <w:noWrap/>
            <w:vAlign w:val="bottom"/>
            <w:hideMark/>
          </w:tcPr>
          <w:p w14:paraId="63881B4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$ 19.170,35</w:t>
            </w:r>
          </w:p>
        </w:tc>
      </w:tr>
      <w:tr w:rsidR="001A5361" w:rsidRPr="001A5361" w14:paraId="5339D865"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28ED2B7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1/02/2010</w:t>
            </w:r>
          </w:p>
        </w:tc>
        <w:tc>
          <w:tcPr>
            <w:tcW w:w="1126" w:type="dxa"/>
            <w:tcBorders>
              <w:top w:val="nil"/>
              <w:left w:val="nil"/>
              <w:bottom w:val="single" w:sz="4" w:space="0" w:color="auto"/>
              <w:right w:val="single" w:sz="4" w:space="0" w:color="auto"/>
            </w:tcBorders>
            <w:noWrap/>
            <w:vAlign w:val="bottom"/>
            <w:hideMark/>
          </w:tcPr>
          <w:p w14:paraId="2DA89BB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28/02/2010</w:t>
            </w:r>
          </w:p>
        </w:tc>
        <w:tc>
          <w:tcPr>
            <w:tcW w:w="563" w:type="dxa"/>
            <w:tcBorders>
              <w:top w:val="nil"/>
              <w:left w:val="nil"/>
              <w:bottom w:val="single" w:sz="4" w:space="0" w:color="auto"/>
              <w:right w:val="single" w:sz="4" w:space="0" w:color="auto"/>
            </w:tcBorders>
            <w:noWrap/>
            <w:vAlign w:val="bottom"/>
            <w:hideMark/>
          </w:tcPr>
          <w:p w14:paraId="386B8E0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1133AF3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$ 1.986.000,00</w:t>
            </w:r>
          </w:p>
        </w:tc>
        <w:tc>
          <w:tcPr>
            <w:tcW w:w="966" w:type="dxa"/>
            <w:tcBorders>
              <w:top w:val="nil"/>
              <w:left w:val="nil"/>
              <w:bottom w:val="single" w:sz="4" w:space="0" w:color="auto"/>
              <w:right w:val="single" w:sz="4" w:space="0" w:color="auto"/>
            </w:tcBorders>
            <w:noWrap/>
            <w:vAlign w:val="bottom"/>
            <w:hideMark/>
          </w:tcPr>
          <w:p w14:paraId="06D62F5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1E4072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$ 2.300.441,51</w:t>
            </w:r>
          </w:p>
        </w:tc>
        <w:tc>
          <w:tcPr>
            <w:tcW w:w="1565" w:type="dxa"/>
            <w:tcBorders>
              <w:top w:val="nil"/>
              <w:left w:val="nil"/>
              <w:bottom w:val="single" w:sz="4" w:space="0" w:color="auto"/>
              <w:right w:val="single" w:sz="4" w:space="0" w:color="auto"/>
            </w:tcBorders>
            <w:noWrap/>
            <w:vAlign w:val="bottom"/>
            <w:hideMark/>
          </w:tcPr>
          <w:p w14:paraId="03F46E5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$ 19.170,35</w:t>
            </w:r>
          </w:p>
        </w:tc>
      </w:tr>
      <w:tr w:rsidR="001A5361" w:rsidRPr="001A5361" w14:paraId="6ED866DB"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D2F7DE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1/03/2010</w:t>
            </w:r>
          </w:p>
        </w:tc>
        <w:tc>
          <w:tcPr>
            <w:tcW w:w="1126" w:type="dxa"/>
            <w:tcBorders>
              <w:top w:val="nil"/>
              <w:left w:val="nil"/>
              <w:bottom w:val="single" w:sz="4" w:space="0" w:color="auto"/>
              <w:right w:val="single" w:sz="4" w:space="0" w:color="auto"/>
            </w:tcBorders>
            <w:noWrap/>
            <w:vAlign w:val="bottom"/>
            <w:hideMark/>
          </w:tcPr>
          <w:p w14:paraId="51FDA6E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31/03/2010</w:t>
            </w:r>
          </w:p>
        </w:tc>
        <w:tc>
          <w:tcPr>
            <w:tcW w:w="563" w:type="dxa"/>
            <w:tcBorders>
              <w:top w:val="nil"/>
              <w:left w:val="nil"/>
              <w:bottom w:val="single" w:sz="4" w:space="0" w:color="auto"/>
              <w:right w:val="single" w:sz="4" w:space="0" w:color="auto"/>
            </w:tcBorders>
            <w:noWrap/>
            <w:vAlign w:val="bottom"/>
            <w:hideMark/>
          </w:tcPr>
          <w:p w14:paraId="0AF9281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1382CB7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$ 1.986.000,00</w:t>
            </w:r>
          </w:p>
        </w:tc>
        <w:tc>
          <w:tcPr>
            <w:tcW w:w="966" w:type="dxa"/>
            <w:tcBorders>
              <w:top w:val="nil"/>
              <w:left w:val="nil"/>
              <w:bottom w:val="single" w:sz="4" w:space="0" w:color="auto"/>
              <w:right w:val="single" w:sz="4" w:space="0" w:color="auto"/>
            </w:tcBorders>
            <w:noWrap/>
            <w:vAlign w:val="bottom"/>
            <w:hideMark/>
          </w:tcPr>
          <w:p w14:paraId="1BC4BCB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589B26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$ 2.300.441,51</w:t>
            </w:r>
          </w:p>
        </w:tc>
        <w:tc>
          <w:tcPr>
            <w:tcW w:w="1565" w:type="dxa"/>
            <w:tcBorders>
              <w:top w:val="nil"/>
              <w:left w:val="nil"/>
              <w:bottom w:val="single" w:sz="4" w:space="0" w:color="auto"/>
              <w:right w:val="single" w:sz="4" w:space="0" w:color="auto"/>
            </w:tcBorders>
            <w:noWrap/>
            <w:vAlign w:val="bottom"/>
            <w:hideMark/>
          </w:tcPr>
          <w:p w14:paraId="6E8E943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$ 19.170,35</w:t>
            </w:r>
          </w:p>
        </w:tc>
      </w:tr>
      <w:tr w:rsidR="001A5361" w:rsidRPr="001A5361" w14:paraId="31569FC1"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EEEC2F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1/04/2010</w:t>
            </w:r>
          </w:p>
        </w:tc>
        <w:tc>
          <w:tcPr>
            <w:tcW w:w="1126" w:type="dxa"/>
            <w:tcBorders>
              <w:top w:val="nil"/>
              <w:left w:val="nil"/>
              <w:bottom w:val="single" w:sz="4" w:space="0" w:color="auto"/>
              <w:right w:val="single" w:sz="4" w:space="0" w:color="auto"/>
            </w:tcBorders>
            <w:noWrap/>
            <w:vAlign w:val="bottom"/>
            <w:hideMark/>
          </w:tcPr>
          <w:p w14:paraId="28BB3F4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30/04/2010</w:t>
            </w:r>
          </w:p>
        </w:tc>
        <w:tc>
          <w:tcPr>
            <w:tcW w:w="563" w:type="dxa"/>
            <w:tcBorders>
              <w:top w:val="nil"/>
              <w:left w:val="nil"/>
              <w:bottom w:val="single" w:sz="4" w:space="0" w:color="auto"/>
              <w:right w:val="single" w:sz="4" w:space="0" w:color="auto"/>
            </w:tcBorders>
            <w:noWrap/>
            <w:vAlign w:val="bottom"/>
            <w:hideMark/>
          </w:tcPr>
          <w:p w14:paraId="32763DE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D31EE4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$ 1.986.000,00</w:t>
            </w:r>
          </w:p>
        </w:tc>
        <w:tc>
          <w:tcPr>
            <w:tcW w:w="966" w:type="dxa"/>
            <w:tcBorders>
              <w:top w:val="nil"/>
              <w:left w:val="nil"/>
              <w:bottom w:val="single" w:sz="4" w:space="0" w:color="auto"/>
              <w:right w:val="single" w:sz="4" w:space="0" w:color="auto"/>
            </w:tcBorders>
            <w:noWrap/>
            <w:vAlign w:val="bottom"/>
            <w:hideMark/>
          </w:tcPr>
          <w:p w14:paraId="7F901E4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56E71C1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$ 2.300.441,51</w:t>
            </w:r>
          </w:p>
        </w:tc>
        <w:tc>
          <w:tcPr>
            <w:tcW w:w="1565" w:type="dxa"/>
            <w:tcBorders>
              <w:top w:val="nil"/>
              <w:left w:val="nil"/>
              <w:bottom w:val="single" w:sz="4" w:space="0" w:color="auto"/>
              <w:right w:val="single" w:sz="4" w:space="0" w:color="auto"/>
            </w:tcBorders>
            <w:noWrap/>
            <w:vAlign w:val="bottom"/>
            <w:hideMark/>
          </w:tcPr>
          <w:p w14:paraId="7B2E113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$ 19.170,35</w:t>
            </w:r>
          </w:p>
        </w:tc>
      </w:tr>
      <w:tr w:rsidR="001A5361" w:rsidRPr="001A5361" w14:paraId="52338F3F"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33B7AD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1/05/2010</w:t>
            </w:r>
          </w:p>
        </w:tc>
        <w:tc>
          <w:tcPr>
            <w:tcW w:w="1126" w:type="dxa"/>
            <w:tcBorders>
              <w:top w:val="nil"/>
              <w:left w:val="nil"/>
              <w:bottom w:val="single" w:sz="4" w:space="0" w:color="auto"/>
              <w:right w:val="single" w:sz="4" w:space="0" w:color="auto"/>
            </w:tcBorders>
            <w:noWrap/>
            <w:vAlign w:val="bottom"/>
            <w:hideMark/>
          </w:tcPr>
          <w:p w14:paraId="7BE5629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31/05/2010</w:t>
            </w:r>
          </w:p>
        </w:tc>
        <w:tc>
          <w:tcPr>
            <w:tcW w:w="563" w:type="dxa"/>
            <w:tcBorders>
              <w:top w:val="nil"/>
              <w:left w:val="nil"/>
              <w:bottom w:val="single" w:sz="4" w:space="0" w:color="auto"/>
              <w:right w:val="single" w:sz="4" w:space="0" w:color="auto"/>
            </w:tcBorders>
            <w:noWrap/>
            <w:vAlign w:val="bottom"/>
            <w:hideMark/>
          </w:tcPr>
          <w:p w14:paraId="2A05750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2E66A25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$ 1.986.000,00</w:t>
            </w:r>
          </w:p>
        </w:tc>
        <w:tc>
          <w:tcPr>
            <w:tcW w:w="966" w:type="dxa"/>
            <w:tcBorders>
              <w:top w:val="nil"/>
              <w:left w:val="nil"/>
              <w:bottom w:val="single" w:sz="4" w:space="0" w:color="auto"/>
              <w:right w:val="single" w:sz="4" w:space="0" w:color="auto"/>
            </w:tcBorders>
            <w:noWrap/>
            <w:vAlign w:val="bottom"/>
            <w:hideMark/>
          </w:tcPr>
          <w:p w14:paraId="326E006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4112366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$ 2.300.441,51</w:t>
            </w:r>
          </w:p>
        </w:tc>
        <w:tc>
          <w:tcPr>
            <w:tcW w:w="1565" w:type="dxa"/>
            <w:tcBorders>
              <w:top w:val="nil"/>
              <w:left w:val="nil"/>
              <w:bottom w:val="single" w:sz="4" w:space="0" w:color="auto"/>
              <w:right w:val="single" w:sz="4" w:space="0" w:color="auto"/>
            </w:tcBorders>
            <w:noWrap/>
            <w:vAlign w:val="bottom"/>
            <w:hideMark/>
          </w:tcPr>
          <w:p w14:paraId="72BCDB3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$ 19.170,35</w:t>
            </w:r>
          </w:p>
        </w:tc>
      </w:tr>
      <w:tr w:rsidR="001A5361" w:rsidRPr="001A5361" w14:paraId="4A610C48"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1F0B46D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1/06/2010</w:t>
            </w:r>
          </w:p>
        </w:tc>
        <w:tc>
          <w:tcPr>
            <w:tcW w:w="1126" w:type="dxa"/>
            <w:tcBorders>
              <w:top w:val="nil"/>
              <w:left w:val="nil"/>
              <w:bottom w:val="single" w:sz="4" w:space="0" w:color="auto"/>
              <w:right w:val="single" w:sz="4" w:space="0" w:color="auto"/>
            </w:tcBorders>
            <w:noWrap/>
            <w:vAlign w:val="bottom"/>
            <w:hideMark/>
          </w:tcPr>
          <w:p w14:paraId="0EAA8A7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30/06/2010</w:t>
            </w:r>
          </w:p>
        </w:tc>
        <w:tc>
          <w:tcPr>
            <w:tcW w:w="563" w:type="dxa"/>
            <w:tcBorders>
              <w:top w:val="nil"/>
              <w:left w:val="nil"/>
              <w:bottom w:val="single" w:sz="4" w:space="0" w:color="auto"/>
              <w:right w:val="single" w:sz="4" w:space="0" w:color="auto"/>
            </w:tcBorders>
            <w:noWrap/>
            <w:vAlign w:val="bottom"/>
            <w:hideMark/>
          </w:tcPr>
          <w:p w14:paraId="3F8ECC9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44AF8F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$ 1.986.000,00</w:t>
            </w:r>
          </w:p>
        </w:tc>
        <w:tc>
          <w:tcPr>
            <w:tcW w:w="966" w:type="dxa"/>
            <w:tcBorders>
              <w:top w:val="nil"/>
              <w:left w:val="nil"/>
              <w:bottom w:val="single" w:sz="4" w:space="0" w:color="auto"/>
              <w:right w:val="single" w:sz="4" w:space="0" w:color="auto"/>
            </w:tcBorders>
            <w:noWrap/>
            <w:vAlign w:val="bottom"/>
            <w:hideMark/>
          </w:tcPr>
          <w:p w14:paraId="2B3E2C9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0B4094C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$ 2.300.441,51</w:t>
            </w:r>
          </w:p>
        </w:tc>
        <w:tc>
          <w:tcPr>
            <w:tcW w:w="1565" w:type="dxa"/>
            <w:tcBorders>
              <w:top w:val="nil"/>
              <w:left w:val="nil"/>
              <w:bottom w:val="single" w:sz="4" w:space="0" w:color="auto"/>
              <w:right w:val="single" w:sz="4" w:space="0" w:color="auto"/>
            </w:tcBorders>
            <w:noWrap/>
            <w:vAlign w:val="bottom"/>
            <w:hideMark/>
          </w:tcPr>
          <w:p w14:paraId="4798C24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$ 19.170,35</w:t>
            </w:r>
          </w:p>
        </w:tc>
      </w:tr>
      <w:tr w:rsidR="001A5361" w:rsidRPr="001A5361" w14:paraId="2EBB85B3"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082109B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1/07/2010</w:t>
            </w:r>
          </w:p>
        </w:tc>
        <w:tc>
          <w:tcPr>
            <w:tcW w:w="1126" w:type="dxa"/>
            <w:tcBorders>
              <w:top w:val="nil"/>
              <w:left w:val="nil"/>
              <w:bottom w:val="single" w:sz="4" w:space="0" w:color="auto"/>
              <w:right w:val="single" w:sz="4" w:space="0" w:color="auto"/>
            </w:tcBorders>
            <w:noWrap/>
            <w:vAlign w:val="bottom"/>
            <w:hideMark/>
          </w:tcPr>
          <w:p w14:paraId="767F5A7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31/07/2010</w:t>
            </w:r>
          </w:p>
        </w:tc>
        <w:tc>
          <w:tcPr>
            <w:tcW w:w="563" w:type="dxa"/>
            <w:tcBorders>
              <w:top w:val="nil"/>
              <w:left w:val="nil"/>
              <w:bottom w:val="single" w:sz="4" w:space="0" w:color="auto"/>
              <w:right w:val="single" w:sz="4" w:space="0" w:color="auto"/>
            </w:tcBorders>
            <w:noWrap/>
            <w:vAlign w:val="bottom"/>
            <w:hideMark/>
          </w:tcPr>
          <w:p w14:paraId="0EBF94E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6BF2E0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$ 1.986.000,00</w:t>
            </w:r>
          </w:p>
        </w:tc>
        <w:tc>
          <w:tcPr>
            <w:tcW w:w="966" w:type="dxa"/>
            <w:tcBorders>
              <w:top w:val="nil"/>
              <w:left w:val="nil"/>
              <w:bottom w:val="single" w:sz="4" w:space="0" w:color="auto"/>
              <w:right w:val="single" w:sz="4" w:space="0" w:color="auto"/>
            </w:tcBorders>
            <w:noWrap/>
            <w:vAlign w:val="bottom"/>
            <w:hideMark/>
          </w:tcPr>
          <w:p w14:paraId="4F5524B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06E9BC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$ 2.300.441,51</w:t>
            </w:r>
          </w:p>
        </w:tc>
        <w:tc>
          <w:tcPr>
            <w:tcW w:w="1565" w:type="dxa"/>
            <w:tcBorders>
              <w:top w:val="nil"/>
              <w:left w:val="nil"/>
              <w:bottom w:val="single" w:sz="4" w:space="0" w:color="auto"/>
              <w:right w:val="single" w:sz="4" w:space="0" w:color="auto"/>
            </w:tcBorders>
            <w:noWrap/>
            <w:vAlign w:val="bottom"/>
            <w:hideMark/>
          </w:tcPr>
          <w:p w14:paraId="7E5C1C6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$ 19.170,35</w:t>
            </w:r>
          </w:p>
        </w:tc>
      </w:tr>
      <w:tr w:rsidR="001A5361" w:rsidRPr="001A5361" w14:paraId="3E5B48DF"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B04E07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1/08/2010</w:t>
            </w:r>
          </w:p>
        </w:tc>
        <w:tc>
          <w:tcPr>
            <w:tcW w:w="1126" w:type="dxa"/>
            <w:tcBorders>
              <w:top w:val="nil"/>
              <w:left w:val="nil"/>
              <w:bottom w:val="single" w:sz="4" w:space="0" w:color="auto"/>
              <w:right w:val="single" w:sz="4" w:space="0" w:color="auto"/>
            </w:tcBorders>
            <w:noWrap/>
            <w:vAlign w:val="bottom"/>
            <w:hideMark/>
          </w:tcPr>
          <w:p w14:paraId="3525320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31/08/2010</w:t>
            </w:r>
          </w:p>
        </w:tc>
        <w:tc>
          <w:tcPr>
            <w:tcW w:w="563" w:type="dxa"/>
            <w:tcBorders>
              <w:top w:val="nil"/>
              <w:left w:val="nil"/>
              <w:bottom w:val="single" w:sz="4" w:space="0" w:color="auto"/>
              <w:right w:val="single" w:sz="4" w:space="0" w:color="auto"/>
            </w:tcBorders>
            <w:noWrap/>
            <w:vAlign w:val="bottom"/>
            <w:hideMark/>
          </w:tcPr>
          <w:p w14:paraId="6EFCA13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CC0913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$ 1.986.000,00</w:t>
            </w:r>
          </w:p>
        </w:tc>
        <w:tc>
          <w:tcPr>
            <w:tcW w:w="966" w:type="dxa"/>
            <w:tcBorders>
              <w:top w:val="nil"/>
              <w:left w:val="nil"/>
              <w:bottom w:val="single" w:sz="4" w:space="0" w:color="auto"/>
              <w:right w:val="single" w:sz="4" w:space="0" w:color="auto"/>
            </w:tcBorders>
            <w:noWrap/>
            <w:vAlign w:val="bottom"/>
            <w:hideMark/>
          </w:tcPr>
          <w:p w14:paraId="328EEE3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3055F06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$ 2.300.441,51</w:t>
            </w:r>
          </w:p>
        </w:tc>
        <w:tc>
          <w:tcPr>
            <w:tcW w:w="1565" w:type="dxa"/>
            <w:tcBorders>
              <w:top w:val="nil"/>
              <w:left w:val="nil"/>
              <w:bottom w:val="single" w:sz="4" w:space="0" w:color="auto"/>
              <w:right w:val="single" w:sz="4" w:space="0" w:color="auto"/>
            </w:tcBorders>
            <w:noWrap/>
            <w:vAlign w:val="bottom"/>
            <w:hideMark/>
          </w:tcPr>
          <w:p w14:paraId="6BF558C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$ 19.170,35</w:t>
            </w:r>
          </w:p>
        </w:tc>
      </w:tr>
      <w:tr w:rsidR="001A5361" w:rsidRPr="001A5361" w14:paraId="070E04FB"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F075B9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1/09/2010</w:t>
            </w:r>
          </w:p>
        </w:tc>
        <w:tc>
          <w:tcPr>
            <w:tcW w:w="1126" w:type="dxa"/>
            <w:tcBorders>
              <w:top w:val="nil"/>
              <w:left w:val="nil"/>
              <w:bottom w:val="single" w:sz="4" w:space="0" w:color="auto"/>
              <w:right w:val="single" w:sz="4" w:space="0" w:color="auto"/>
            </w:tcBorders>
            <w:noWrap/>
            <w:vAlign w:val="bottom"/>
            <w:hideMark/>
          </w:tcPr>
          <w:p w14:paraId="6852969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30/09/2010</w:t>
            </w:r>
          </w:p>
        </w:tc>
        <w:tc>
          <w:tcPr>
            <w:tcW w:w="563" w:type="dxa"/>
            <w:tcBorders>
              <w:top w:val="nil"/>
              <w:left w:val="nil"/>
              <w:bottom w:val="single" w:sz="4" w:space="0" w:color="auto"/>
              <w:right w:val="single" w:sz="4" w:space="0" w:color="auto"/>
            </w:tcBorders>
            <w:noWrap/>
            <w:vAlign w:val="bottom"/>
            <w:hideMark/>
          </w:tcPr>
          <w:p w14:paraId="4368D32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277A9D3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$ 1.986.000,00</w:t>
            </w:r>
          </w:p>
        </w:tc>
        <w:tc>
          <w:tcPr>
            <w:tcW w:w="966" w:type="dxa"/>
            <w:tcBorders>
              <w:top w:val="nil"/>
              <w:left w:val="nil"/>
              <w:bottom w:val="single" w:sz="4" w:space="0" w:color="auto"/>
              <w:right w:val="single" w:sz="4" w:space="0" w:color="auto"/>
            </w:tcBorders>
            <w:noWrap/>
            <w:vAlign w:val="bottom"/>
            <w:hideMark/>
          </w:tcPr>
          <w:p w14:paraId="25EE63C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4577B65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$ 2.300.441,51</w:t>
            </w:r>
          </w:p>
        </w:tc>
        <w:tc>
          <w:tcPr>
            <w:tcW w:w="1565" w:type="dxa"/>
            <w:tcBorders>
              <w:top w:val="nil"/>
              <w:left w:val="nil"/>
              <w:bottom w:val="single" w:sz="4" w:space="0" w:color="auto"/>
              <w:right w:val="single" w:sz="4" w:space="0" w:color="auto"/>
            </w:tcBorders>
            <w:noWrap/>
            <w:vAlign w:val="bottom"/>
            <w:hideMark/>
          </w:tcPr>
          <w:p w14:paraId="1C9B260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$ 19.170,35</w:t>
            </w:r>
          </w:p>
        </w:tc>
      </w:tr>
      <w:tr w:rsidR="001A5361" w:rsidRPr="001A5361" w14:paraId="110D8158"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FE1B40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1/10/2010</w:t>
            </w:r>
          </w:p>
        </w:tc>
        <w:tc>
          <w:tcPr>
            <w:tcW w:w="1126" w:type="dxa"/>
            <w:tcBorders>
              <w:top w:val="nil"/>
              <w:left w:val="nil"/>
              <w:bottom w:val="single" w:sz="4" w:space="0" w:color="auto"/>
              <w:right w:val="single" w:sz="4" w:space="0" w:color="auto"/>
            </w:tcBorders>
            <w:noWrap/>
            <w:vAlign w:val="bottom"/>
            <w:hideMark/>
          </w:tcPr>
          <w:p w14:paraId="50C435C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31/10/2010</w:t>
            </w:r>
          </w:p>
        </w:tc>
        <w:tc>
          <w:tcPr>
            <w:tcW w:w="563" w:type="dxa"/>
            <w:tcBorders>
              <w:top w:val="nil"/>
              <w:left w:val="nil"/>
              <w:bottom w:val="single" w:sz="4" w:space="0" w:color="auto"/>
              <w:right w:val="single" w:sz="4" w:space="0" w:color="auto"/>
            </w:tcBorders>
            <w:noWrap/>
            <w:vAlign w:val="bottom"/>
            <w:hideMark/>
          </w:tcPr>
          <w:p w14:paraId="124FE6D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1E578DE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$ 1.986.000,00</w:t>
            </w:r>
          </w:p>
        </w:tc>
        <w:tc>
          <w:tcPr>
            <w:tcW w:w="966" w:type="dxa"/>
            <w:tcBorders>
              <w:top w:val="nil"/>
              <w:left w:val="nil"/>
              <w:bottom w:val="single" w:sz="4" w:space="0" w:color="auto"/>
              <w:right w:val="single" w:sz="4" w:space="0" w:color="auto"/>
            </w:tcBorders>
            <w:noWrap/>
            <w:vAlign w:val="bottom"/>
            <w:hideMark/>
          </w:tcPr>
          <w:p w14:paraId="1FEB17C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8FB1C3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$ 2.300.441,51</w:t>
            </w:r>
          </w:p>
        </w:tc>
        <w:tc>
          <w:tcPr>
            <w:tcW w:w="1565" w:type="dxa"/>
            <w:tcBorders>
              <w:top w:val="nil"/>
              <w:left w:val="nil"/>
              <w:bottom w:val="single" w:sz="4" w:space="0" w:color="auto"/>
              <w:right w:val="single" w:sz="4" w:space="0" w:color="auto"/>
            </w:tcBorders>
            <w:noWrap/>
            <w:vAlign w:val="bottom"/>
            <w:hideMark/>
          </w:tcPr>
          <w:p w14:paraId="7476EA7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$ 19.170,35</w:t>
            </w:r>
          </w:p>
        </w:tc>
      </w:tr>
      <w:tr w:rsidR="001A5361" w:rsidRPr="001A5361" w14:paraId="578E4743"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E27C3B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1/11/2010</w:t>
            </w:r>
          </w:p>
        </w:tc>
        <w:tc>
          <w:tcPr>
            <w:tcW w:w="1126" w:type="dxa"/>
            <w:tcBorders>
              <w:top w:val="nil"/>
              <w:left w:val="nil"/>
              <w:bottom w:val="single" w:sz="4" w:space="0" w:color="auto"/>
              <w:right w:val="single" w:sz="4" w:space="0" w:color="auto"/>
            </w:tcBorders>
            <w:noWrap/>
            <w:vAlign w:val="bottom"/>
            <w:hideMark/>
          </w:tcPr>
          <w:p w14:paraId="668D216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30/11/2010</w:t>
            </w:r>
          </w:p>
        </w:tc>
        <w:tc>
          <w:tcPr>
            <w:tcW w:w="563" w:type="dxa"/>
            <w:tcBorders>
              <w:top w:val="nil"/>
              <w:left w:val="nil"/>
              <w:bottom w:val="single" w:sz="4" w:space="0" w:color="auto"/>
              <w:right w:val="single" w:sz="4" w:space="0" w:color="auto"/>
            </w:tcBorders>
            <w:noWrap/>
            <w:vAlign w:val="bottom"/>
            <w:hideMark/>
          </w:tcPr>
          <w:p w14:paraId="4F47039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260D6B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$ 1.986.000,00</w:t>
            </w:r>
          </w:p>
        </w:tc>
        <w:tc>
          <w:tcPr>
            <w:tcW w:w="966" w:type="dxa"/>
            <w:tcBorders>
              <w:top w:val="nil"/>
              <w:left w:val="nil"/>
              <w:bottom w:val="single" w:sz="4" w:space="0" w:color="auto"/>
              <w:right w:val="single" w:sz="4" w:space="0" w:color="auto"/>
            </w:tcBorders>
            <w:noWrap/>
            <w:vAlign w:val="bottom"/>
            <w:hideMark/>
          </w:tcPr>
          <w:p w14:paraId="081B4E0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A8C568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$ 2.300.441,51</w:t>
            </w:r>
          </w:p>
        </w:tc>
        <w:tc>
          <w:tcPr>
            <w:tcW w:w="1565" w:type="dxa"/>
            <w:tcBorders>
              <w:top w:val="nil"/>
              <w:left w:val="nil"/>
              <w:bottom w:val="single" w:sz="4" w:space="0" w:color="auto"/>
              <w:right w:val="single" w:sz="4" w:space="0" w:color="auto"/>
            </w:tcBorders>
            <w:noWrap/>
            <w:vAlign w:val="bottom"/>
            <w:hideMark/>
          </w:tcPr>
          <w:p w14:paraId="14DF5A0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$ 19.170,35</w:t>
            </w:r>
          </w:p>
        </w:tc>
      </w:tr>
      <w:tr w:rsidR="001A5361" w:rsidRPr="001A5361" w14:paraId="5F490027"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0850CB6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1/12/2010</w:t>
            </w:r>
          </w:p>
        </w:tc>
        <w:tc>
          <w:tcPr>
            <w:tcW w:w="1126" w:type="dxa"/>
            <w:tcBorders>
              <w:top w:val="nil"/>
              <w:left w:val="nil"/>
              <w:bottom w:val="single" w:sz="4" w:space="0" w:color="auto"/>
              <w:right w:val="single" w:sz="4" w:space="0" w:color="auto"/>
            </w:tcBorders>
            <w:noWrap/>
            <w:vAlign w:val="bottom"/>
            <w:hideMark/>
          </w:tcPr>
          <w:p w14:paraId="1E98F8A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31/12/2010</w:t>
            </w:r>
          </w:p>
        </w:tc>
        <w:tc>
          <w:tcPr>
            <w:tcW w:w="563" w:type="dxa"/>
            <w:tcBorders>
              <w:top w:val="nil"/>
              <w:left w:val="nil"/>
              <w:bottom w:val="single" w:sz="4" w:space="0" w:color="auto"/>
              <w:right w:val="single" w:sz="4" w:space="0" w:color="auto"/>
            </w:tcBorders>
            <w:noWrap/>
            <w:vAlign w:val="bottom"/>
            <w:hideMark/>
          </w:tcPr>
          <w:p w14:paraId="6D86FEC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EE8B3F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$ 1.986.000,00</w:t>
            </w:r>
          </w:p>
        </w:tc>
        <w:tc>
          <w:tcPr>
            <w:tcW w:w="966" w:type="dxa"/>
            <w:tcBorders>
              <w:top w:val="nil"/>
              <w:left w:val="nil"/>
              <w:bottom w:val="single" w:sz="4" w:space="0" w:color="auto"/>
              <w:right w:val="single" w:sz="4" w:space="0" w:color="auto"/>
            </w:tcBorders>
            <w:noWrap/>
            <w:vAlign w:val="bottom"/>
            <w:hideMark/>
          </w:tcPr>
          <w:p w14:paraId="704BFF7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2E93524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$ 2.300.441,51</w:t>
            </w:r>
          </w:p>
        </w:tc>
        <w:tc>
          <w:tcPr>
            <w:tcW w:w="1565" w:type="dxa"/>
            <w:tcBorders>
              <w:top w:val="nil"/>
              <w:left w:val="nil"/>
              <w:bottom w:val="single" w:sz="4" w:space="0" w:color="auto"/>
              <w:right w:val="single" w:sz="4" w:space="0" w:color="auto"/>
            </w:tcBorders>
            <w:noWrap/>
            <w:vAlign w:val="bottom"/>
            <w:hideMark/>
          </w:tcPr>
          <w:p w14:paraId="64C7C7C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$ 19.170,35</w:t>
            </w:r>
          </w:p>
        </w:tc>
      </w:tr>
      <w:tr w:rsidR="001A5361" w:rsidRPr="001A5361" w14:paraId="3DC7B319"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0E97BB9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1/01/2011</w:t>
            </w:r>
          </w:p>
        </w:tc>
        <w:tc>
          <w:tcPr>
            <w:tcW w:w="1126" w:type="dxa"/>
            <w:tcBorders>
              <w:top w:val="nil"/>
              <w:left w:val="nil"/>
              <w:bottom w:val="single" w:sz="4" w:space="0" w:color="auto"/>
              <w:right w:val="single" w:sz="4" w:space="0" w:color="auto"/>
            </w:tcBorders>
            <w:noWrap/>
            <w:vAlign w:val="bottom"/>
            <w:hideMark/>
          </w:tcPr>
          <w:p w14:paraId="6E04B7D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31/01/2011</w:t>
            </w:r>
          </w:p>
        </w:tc>
        <w:tc>
          <w:tcPr>
            <w:tcW w:w="563" w:type="dxa"/>
            <w:tcBorders>
              <w:top w:val="nil"/>
              <w:left w:val="nil"/>
              <w:bottom w:val="single" w:sz="4" w:space="0" w:color="auto"/>
              <w:right w:val="single" w:sz="4" w:space="0" w:color="auto"/>
            </w:tcBorders>
            <w:noWrap/>
            <w:vAlign w:val="bottom"/>
            <w:hideMark/>
          </w:tcPr>
          <w:p w14:paraId="460DBC7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18035FA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$ 2.049.000,00</w:t>
            </w:r>
          </w:p>
        </w:tc>
        <w:tc>
          <w:tcPr>
            <w:tcW w:w="966" w:type="dxa"/>
            <w:tcBorders>
              <w:top w:val="nil"/>
              <w:left w:val="nil"/>
              <w:bottom w:val="single" w:sz="4" w:space="0" w:color="auto"/>
              <w:right w:val="single" w:sz="4" w:space="0" w:color="auto"/>
            </w:tcBorders>
            <w:noWrap/>
            <w:vAlign w:val="bottom"/>
            <w:hideMark/>
          </w:tcPr>
          <w:p w14:paraId="5479FF6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74916C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$ 2.300.463,43</w:t>
            </w:r>
          </w:p>
        </w:tc>
        <w:tc>
          <w:tcPr>
            <w:tcW w:w="1565" w:type="dxa"/>
            <w:tcBorders>
              <w:top w:val="nil"/>
              <w:left w:val="nil"/>
              <w:bottom w:val="single" w:sz="4" w:space="0" w:color="auto"/>
              <w:right w:val="single" w:sz="4" w:space="0" w:color="auto"/>
            </w:tcBorders>
            <w:noWrap/>
            <w:vAlign w:val="bottom"/>
            <w:hideMark/>
          </w:tcPr>
          <w:p w14:paraId="79FB6E6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$ 19.170,53</w:t>
            </w:r>
          </w:p>
        </w:tc>
      </w:tr>
      <w:tr w:rsidR="001A5361" w:rsidRPr="001A5361" w14:paraId="3C051731"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12E90C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1/02/2011</w:t>
            </w:r>
          </w:p>
        </w:tc>
        <w:tc>
          <w:tcPr>
            <w:tcW w:w="1126" w:type="dxa"/>
            <w:tcBorders>
              <w:top w:val="nil"/>
              <w:left w:val="nil"/>
              <w:bottom w:val="single" w:sz="4" w:space="0" w:color="auto"/>
              <w:right w:val="single" w:sz="4" w:space="0" w:color="auto"/>
            </w:tcBorders>
            <w:noWrap/>
            <w:vAlign w:val="bottom"/>
            <w:hideMark/>
          </w:tcPr>
          <w:p w14:paraId="62754C8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28/02/2011</w:t>
            </w:r>
          </w:p>
        </w:tc>
        <w:tc>
          <w:tcPr>
            <w:tcW w:w="563" w:type="dxa"/>
            <w:tcBorders>
              <w:top w:val="nil"/>
              <w:left w:val="nil"/>
              <w:bottom w:val="single" w:sz="4" w:space="0" w:color="auto"/>
              <w:right w:val="single" w:sz="4" w:space="0" w:color="auto"/>
            </w:tcBorders>
            <w:noWrap/>
            <w:vAlign w:val="bottom"/>
            <w:hideMark/>
          </w:tcPr>
          <w:p w14:paraId="4905CB4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E53723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$ 2.049.000,00</w:t>
            </w:r>
          </w:p>
        </w:tc>
        <w:tc>
          <w:tcPr>
            <w:tcW w:w="966" w:type="dxa"/>
            <w:tcBorders>
              <w:top w:val="nil"/>
              <w:left w:val="nil"/>
              <w:bottom w:val="single" w:sz="4" w:space="0" w:color="auto"/>
              <w:right w:val="single" w:sz="4" w:space="0" w:color="auto"/>
            </w:tcBorders>
            <w:noWrap/>
            <w:vAlign w:val="bottom"/>
            <w:hideMark/>
          </w:tcPr>
          <w:p w14:paraId="6252E1D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20AE877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$ 2.300.463,43</w:t>
            </w:r>
          </w:p>
        </w:tc>
        <w:tc>
          <w:tcPr>
            <w:tcW w:w="1565" w:type="dxa"/>
            <w:tcBorders>
              <w:top w:val="nil"/>
              <w:left w:val="nil"/>
              <w:bottom w:val="single" w:sz="4" w:space="0" w:color="auto"/>
              <w:right w:val="single" w:sz="4" w:space="0" w:color="auto"/>
            </w:tcBorders>
            <w:noWrap/>
            <w:vAlign w:val="bottom"/>
            <w:hideMark/>
          </w:tcPr>
          <w:p w14:paraId="628FA6F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$ 19.170,53</w:t>
            </w:r>
          </w:p>
        </w:tc>
      </w:tr>
      <w:tr w:rsidR="001A5361" w:rsidRPr="001A5361" w14:paraId="7B1F122D"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2A5774E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1/03/2011</w:t>
            </w:r>
          </w:p>
        </w:tc>
        <w:tc>
          <w:tcPr>
            <w:tcW w:w="1126" w:type="dxa"/>
            <w:tcBorders>
              <w:top w:val="nil"/>
              <w:left w:val="nil"/>
              <w:bottom w:val="single" w:sz="4" w:space="0" w:color="auto"/>
              <w:right w:val="single" w:sz="4" w:space="0" w:color="auto"/>
            </w:tcBorders>
            <w:noWrap/>
            <w:vAlign w:val="bottom"/>
            <w:hideMark/>
          </w:tcPr>
          <w:p w14:paraId="782C0A3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31/03/2011</w:t>
            </w:r>
          </w:p>
        </w:tc>
        <w:tc>
          <w:tcPr>
            <w:tcW w:w="563" w:type="dxa"/>
            <w:tcBorders>
              <w:top w:val="nil"/>
              <w:left w:val="nil"/>
              <w:bottom w:val="single" w:sz="4" w:space="0" w:color="auto"/>
              <w:right w:val="single" w:sz="4" w:space="0" w:color="auto"/>
            </w:tcBorders>
            <w:noWrap/>
            <w:vAlign w:val="bottom"/>
            <w:hideMark/>
          </w:tcPr>
          <w:p w14:paraId="4C91EE4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156FCA8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$ 2.049.000,00</w:t>
            </w:r>
          </w:p>
        </w:tc>
        <w:tc>
          <w:tcPr>
            <w:tcW w:w="966" w:type="dxa"/>
            <w:tcBorders>
              <w:top w:val="nil"/>
              <w:left w:val="nil"/>
              <w:bottom w:val="single" w:sz="4" w:space="0" w:color="auto"/>
              <w:right w:val="single" w:sz="4" w:space="0" w:color="auto"/>
            </w:tcBorders>
            <w:noWrap/>
            <w:vAlign w:val="bottom"/>
            <w:hideMark/>
          </w:tcPr>
          <w:p w14:paraId="7CB96C9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088BF7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$ 2.300.463,43</w:t>
            </w:r>
          </w:p>
        </w:tc>
        <w:tc>
          <w:tcPr>
            <w:tcW w:w="1565" w:type="dxa"/>
            <w:tcBorders>
              <w:top w:val="nil"/>
              <w:left w:val="nil"/>
              <w:bottom w:val="single" w:sz="4" w:space="0" w:color="auto"/>
              <w:right w:val="single" w:sz="4" w:space="0" w:color="auto"/>
            </w:tcBorders>
            <w:noWrap/>
            <w:vAlign w:val="bottom"/>
            <w:hideMark/>
          </w:tcPr>
          <w:p w14:paraId="4927135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$ 19.170,53</w:t>
            </w:r>
          </w:p>
        </w:tc>
      </w:tr>
      <w:tr w:rsidR="001A5361" w:rsidRPr="001A5361" w14:paraId="407EB019"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209536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1/04/2011</w:t>
            </w:r>
          </w:p>
        </w:tc>
        <w:tc>
          <w:tcPr>
            <w:tcW w:w="1126" w:type="dxa"/>
            <w:tcBorders>
              <w:top w:val="nil"/>
              <w:left w:val="nil"/>
              <w:bottom w:val="single" w:sz="4" w:space="0" w:color="auto"/>
              <w:right w:val="single" w:sz="4" w:space="0" w:color="auto"/>
            </w:tcBorders>
            <w:noWrap/>
            <w:vAlign w:val="bottom"/>
            <w:hideMark/>
          </w:tcPr>
          <w:p w14:paraId="6AD1E82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30/04/2011</w:t>
            </w:r>
          </w:p>
        </w:tc>
        <w:tc>
          <w:tcPr>
            <w:tcW w:w="563" w:type="dxa"/>
            <w:tcBorders>
              <w:top w:val="nil"/>
              <w:left w:val="nil"/>
              <w:bottom w:val="single" w:sz="4" w:space="0" w:color="auto"/>
              <w:right w:val="single" w:sz="4" w:space="0" w:color="auto"/>
            </w:tcBorders>
            <w:noWrap/>
            <w:vAlign w:val="bottom"/>
            <w:hideMark/>
          </w:tcPr>
          <w:p w14:paraId="11C396C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177D1BB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$ 2.049.000,00</w:t>
            </w:r>
          </w:p>
        </w:tc>
        <w:tc>
          <w:tcPr>
            <w:tcW w:w="966" w:type="dxa"/>
            <w:tcBorders>
              <w:top w:val="nil"/>
              <w:left w:val="nil"/>
              <w:bottom w:val="single" w:sz="4" w:space="0" w:color="auto"/>
              <w:right w:val="single" w:sz="4" w:space="0" w:color="auto"/>
            </w:tcBorders>
            <w:noWrap/>
            <w:vAlign w:val="bottom"/>
            <w:hideMark/>
          </w:tcPr>
          <w:p w14:paraId="359C8B1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51904B1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$ 2.300.463,43</w:t>
            </w:r>
          </w:p>
        </w:tc>
        <w:tc>
          <w:tcPr>
            <w:tcW w:w="1565" w:type="dxa"/>
            <w:tcBorders>
              <w:top w:val="nil"/>
              <w:left w:val="nil"/>
              <w:bottom w:val="single" w:sz="4" w:space="0" w:color="auto"/>
              <w:right w:val="single" w:sz="4" w:space="0" w:color="auto"/>
            </w:tcBorders>
            <w:noWrap/>
            <w:vAlign w:val="bottom"/>
            <w:hideMark/>
          </w:tcPr>
          <w:p w14:paraId="279CABF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$ 19.170,53</w:t>
            </w:r>
          </w:p>
        </w:tc>
      </w:tr>
      <w:tr w:rsidR="001A5361" w:rsidRPr="001A5361" w14:paraId="4C9D6FB6"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573688D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1/05/2011</w:t>
            </w:r>
          </w:p>
        </w:tc>
        <w:tc>
          <w:tcPr>
            <w:tcW w:w="1126" w:type="dxa"/>
            <w:tcBorders>
              <w:top w:val="nil"/>
              <w:left w:val="nil"/>
              <w:bottom w:val="single" w:sz="4" w:space="0" w:color="auto"/>
              <w:right w:val="single" w:sz="4" w:space="0" w:color="auto"/>
            </w:tcBorders>
            <w:noWrap/>
            <w:vAlign w:val="bottom"/>
            <w:hideMark/>
          </w:tcPr>
          <w:p w14:paraId="622CB78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31/05/2011</w:t>
            </w:r>
          </w:p>
        </w:tc>
        <w:tc>
          <w:tcPr>
            <w:tcW w:w="563" w:type="dxa"/>
            <w:tcBorders>
              <w:top w:val="nil"/>
              <w:left w:val="nil"/>
              <w:bottom w:val="single" w:sz="4" w:space="0" w:color="auto"/>
              <w:right w:val="single" w:sz="4" w:space="0" w:color="auto"/>
            </w:tcBorders>
            <w:noWrap/>
            <w:vAlign w:val="bottom"/>
            <w:hideMark/>
          </w:tcPr>
          <w:p w14:paraId="6889E04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0C6DF80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$ 2.049.000,00</w:t>
            </w:r>
          </w:p>
        </w:tc>
        <w:tc>
          <w:tcPr>
            <w:tcW w:w="966" w:type="dxa"/>
            <w:tcBorders>
              <w:top w:val="nil"/>
              <w:left w:val="nil"/>
              <w:bottom w:val="single" w:sz="4" w:space="0" w:color="auto"/>
              <w:right w:val="single" w:sz="4" w:space="0" w:color="auto"/>
            </w:tcBorders>
            <w:noWrap/>
            <w:vAlign w:val="bottom"/>
            <w:hideMark/>
          </w:tcPr>
          <w:p w14:paraId="71D033F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5B67C49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$ 2.300.463,43</w:t>
            </w:r>
          </w:p>
        </w:tc>
        <w:tc>
          <w:tcPr>
            <w:tcW w:w="1565" w:type="dxa"/>
            <w:tcBorders>
              <w:top w:val="nil"/>
              <w:left w:val="nil"/>
              <w:bottom w:val="single" w:sz="4" w:space="0" w:color="auto"/>
              <w:right w:val="single" w:sz="4" w:space="0" w:color="auto"/>
            </w:tcBorders>
            <w:noWrap/>
            <w:vAlign w:val="bottom"/>
            <w:hideMark/>
          </w:tcPr>
          <w:p w14:paraId="36ED673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$ 19.170,53</w:t>
            </w:r>
          </w:p>
        </w:tc>
      </w:tr>
      <w:tr w:rsidR="001A5361" w:rsidRPr="001A5361" w14:paraId="27F4540D"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ED384F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1/06/2011</w:t>
            </w:r>
          </w:p>
        </w:tc>
        <w:tc>
          <w:tcPr>
            <w:tcW w:w="1126" w:type="dxa"/>
            <w:tcBorders>
              <w:top w:val="nil"/>
              <w:left w:val="nil"/>
              <w:bottom w:val="single" w:sz="4" w:space="0" w:color="auto"/>
              <w:right w:val="single" w:sz="4" w:space="0" w:color="auto"/>
            </w:tcBorders>
            <w:noWrap/>
            <w:vAlign w:val="bottom"/>
            <w:hideMark/>
          </w:tcPr>
          <w:p w14:paraId="239FD3A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30/06/2011</w:t>
            </w:r>
          </w:p>
        </w:tc>
        <w:tc>
          <w:tcPr>
            <w:tcW w:w="563" w:type="dxa"/>
            <w:tcBorders>
              <w:top w:val="nil"/>
              <w:left w:val="nil"/>
              <w:bottom w:val="single" w:sz="4" w:space="0" w:color="auto"/>
              <w:right w:val="single" w:sz="4" w:space="0" w:color="auto"/>
            </w:tcBorders>
            <w:noWrap/>
            <w:vAlign w:val="bottom"/>
            <w:hideMark/>
          </w:tcPr>
          <w:p w14:paraId="4586F5F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598130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$ 2.049.000,00</w:t>
            </w:r>
          </w:p>
        </w:tc>
        <w:tc>
          <w:tcPr>
            <w:tcW w:w="966" w:type="dxa"/>
            <w:tcBorders>
              <w:top w:val="nil"/>
              <w:left w:val="nil"/>
              <w:bottom w:val="single" w:sz="4" w:space="0" w:color="auto"/>
              <w:right w:val="single" w:sz="4" w:space="0" w:color="auto"/>
            </w:tcBorders>
            <w:noWrap/>
            <w:vAlign w:val="bottom"/>
            <w:hideMark/>
          </w:tcPr>
          <w:p w14:paraId="161FA44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56EE075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$ 2.300.463,43</w:t>
            </w:r>
          </w:p>
        </w:tc>
        <w:tc>
          <w:tcPr>
            <w:tcW w:w="1565" w:type="dxa"/>
            <w:tcBorders>
              <w:top w:val="nil"/>
              <w:left w:val="nil"/>
              <w:bottom w:val="single" w:sz="4" w:space="0" w:color="auto"/>
              <w:right w:val="single" w:sz="4" w:space="0" w:color="auto"/>
            </w:tcBorders>
            <w:noWrap/>
            <w:vAlign w:val="bottom"/>
            <w:hideMark/>
          </w:tcPr>
          <w:p w14:paraId="049D773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$ 19.170,53</w:t>
            </w:r>
          </w:p>
        </w:tc>
      </w:tr>
      <w:tr w:rsidR="001A5361" w:rsidRPr="001A5361" w14:paraId="39011455"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34937F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1/07/2011</w:t>
            </w:r>
          </w:p>
        </w:tc>
        <w:tc>
          <w:tcPr>
            <w:tcW w:w="1126" w:type="dxa"/>
            <w:tcBorders>
              <w:top w:val="nil"/>
              <w:left w:val="nil"/>
              <w:bottom w:val="single" w:sz="4" w:space="0" w:color="auto"/>
              <w:right w:val="single" w:sz="4" w:space="0" w:color="auto"/>
            </w:tcBorders>
            <w:noWrap/>
            <w:vAlign w:val="bottom"/>
            <w:hideMark/>
          </w:tcPr>
          <w:p w14:paraId="0AF5A06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31/07/2011</w:t>
            </w:r>
          </w:p>
        </w:tc>
        <w:tc>
          <w:tcPr>
            <w:tcW w:w="563" w:type="dxa"/>
            <w:tcBorders>
              <w:top w:val="nil"/>
              <w:left w:val="nil"/>
              <w:bottom w:val="single" w:sz="4" w:space="0" w:color="auto"/>
              <w:right w:val="single" w:sz="4" w:space="0" w:color="auto"/>
            </w:tcBorders>
            <w:noWrap/>
            <w:vAlign w:val="bottom"/>
            <w:hideMark/>
          </w:tcPr>
          <w:p w14:paraId="0C1771C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A758BE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$ 2.049.000,00</w:t>
            </w:r>
          </w:p>
        </w:tc>
        <w:tc>
          <w:tcPr>
            <w:tcW w:w="966" w:type="dxa"/>
            <w:tcBorders>
              <w:top w:val="nil"/>
              <w:left w:val="nil"/>
              <w:bottom w:val="single" w:sz="4" w:space="0" w:color="auto"/>
              <w:right w:val="single" w:sz="4" w:space="0" w:color="auto"/>
            </w:tcBorders>
            <w:noWrap/>
            <w:vAlign w:val="bottom"/>
            <w:hideMark/>
          </w:tcPr>
          <w:p w14:paraId="0A85133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2E3F911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$ 2.300.463,43</w:t>
            </w:r>
          </w:p>
        </w:tc>
        <w:tc>
          <w:tcPr>
            <w:tcW w:w="1565" w:type="dxa"/>
            <w:tcBorders>
              <w:top w:val="nil"/>
              <w:left w:val="nil"/>
              <w:bottom w:val="single" w:sz="4" w:space="0" w:color="auto"/>
              <w:right w:val="single" w:sz="4" w:space="0" w:color="auto"/>
            </w:tcBorders>
            <w:noWrap/>
            <w:vAlign w:val="bottom"/>
            <w:hideMark/>
          </w:tcPr>
          <w:p w14:paraId="57AD938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$ 19.170,53</w:t>
            </w:r>
          </w:p>
        </w:tc>
      </w:tr>
      <w:tr w:rsidR="001A5361" w:rsidRPr="001A5361" w14:paraId="5A2F224B"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975D18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1/08/2011</w:t>
            </w:r>
          </w:p>
        </w:tc>
        <w:tc>
          <w:tcPr>
            <w:tcW w:w="1126" w:type="dxa"/>
            <w:tcBorders>
              <w:top w:val="nil"/>
              <w:left w:val="nil"/>
              <w:bottom w:val="single" w:sz="4" w:space="0" w:color="auto"/>
              <w:right w:val="single" w:sz="4" w:space="0" w:color="auto"/>
            </w:tcBorders>
            <w:noWrap/>
            <w:vAlign w:val="bottom"/>
            <w:hideMark/>
          </w:tcPr>
          <w:p w14:paraId="37F3066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31/08/2011</w:t>
            </w:r>
          </w:p>
        </w:tc>
        <w:tc>
          <w:tcPr>
            <w:tcW w:w="563" w:type="dxa"/>
            <w:tcBorders>
              <w:top w:val="nil"/>
              <w:left w:val="nil"/>
              <w:bottom w:val="single" w:sz="4" w:space="0" w:color="auto"/>
              <w:right w:val="single" w:sz="4" w:space="0" w:color="auto"/>
            </w:tcBorders>
            <w:noWrap/>
            <w:vAlign w:val="bottom"/>
            <w:hideMark/>
          </w:tcPr>
          <w:p w14:paraId="014A3ED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185A982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$ 2.049.000,00</w:t>
            </w:r>
          </w:p>
        </w:tc>
        <w:tc>
          <w:tcPr>
            <w:tcW w:w="966" w:type="dxa"/>
            <w:tcBorders>
              <w:top w:val="nil"/>
              <w:left w:val="nil"/>
              <w:bottom w:val="single" w:sz="4" w:space="0" w:color="auto"/>
              <w:right w:val="single" w:sz="4" w:space="0" w:color="auto"/>
            </w:tcBorders>
            <w:noWrap/>
            <w:vAlign w:val="bottom"/>
            <w:hideMark/>
          </w:tcPr>
          <w:p w14:paraId="668AD66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750C78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$ 2.300.463,43</w:t>
            </w:r>
          </w:p>
        </w:tc>
        <w:tc>
          <w:tcPr>
            <w:tcW w:w="1565" w:type="dxa"/>
            <w:tcBorders>
              <w:top w:val="nil"/>
              <w:left w:val="nil"/>
              <w:bottom w:val="single" w:sz="4" w:space="0" w:color="auto"/>
              <w:right w:val="single" w:sz="4" w:space="0" w:color="auto"/>
            </w:tcBorders>
            <w:noWrap/>
            <w:vAlign w:val="bottom"/>
            <w:hideMark/>
          </w:tcPr>
          <w:p w14:paraId="7104A4B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$ 19.170,53</w:t>
            </w:r>
          </w:p>
        </w:tc>
      </w:tr>
      <w:tr w:rsidR="001A5361" w:rsidRPr="001A5361" w14:paraId="5F317DB3"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5D438B2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1/09/2011</w:t>
            </w:r>
          </w:p>
        </w:tc>
        <w:tc>
          <w:tcPr>
            <w:tcW w:w="1126" w:type="dxa"/>
            <w:tcBorders>
              <w:top w:val="nil"/>
              <w:left w:val="nil"/>
              <w:bottom w:val="single" w:sz="4" w:space="0" w:color="auto"/>
              <w:right w:val="single" w:sz="4" w:space="0" w:color="auto"/>
            </w:tcBorders>
            <w:noWrap/>
            <w:vAlign w:val="bottom"/>
            <w:hideMark/>
          </w:tcPr>
          <w:p w14:paraId="033E7DA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30/09/2011</w:t>
            </w:r>
          </w:p>
        </w:tc>
        <w:tc>
          <w:tcPr>
            <w:tcW w:w="563" w:type="dxa"/>
            <w:tcBorders>
              <w:top w:val="nil"/>
              <w:left w:val="nil"/>
              <w:bottom w:val="single" w:sz="4" w:space="0" w:color="auto"/>
              <w:right w:val="single" w:sz="4" w:space="0" w:color="auto"/>
            </w:tcBorders>
            <w:noWrap/>
            <w:vAlign w:val="bottom"/>
            <w:hideMark/>
          </w:tcPr>
          <w:p w14:paraId="0F67871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11B6A79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$ 2.049.000,00</w:t>
            </w:r>
          </w:p>
        </w:tc>
        <w:tc>
          <w:tcPr>
            <w:tcW w:w="966" w:type="dxa"/>
            <w:tcBorders>
              <w:top w:val="nil"/>
              <w:left w:val="nil"/>
              <w:bottom w:val="single" w:sz="4" w:space="0" w:color="auto"/>
              <w:right w:val="single" w:sz="4" w:space="0" w:color="auto"/>
            </w:tcBorders>
            <w:noWrap/>
            <w:vAlign w:val="bottom"/>
            <w:hideMark/>
          </w:tcPr>
          <w:p w14:paraId="2748571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D413A1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$ 2.300.463,43</w:t>
            </w:r>
          </w:p>
        </w:tc>
        <w:tc>
          <w:tcPr>
            <w:tcW w:w="1565" w:type="dxa"/>
            <w:tcBorders>
              <w:top w:val="nil"/>
              <w:left w:val="nil"/>
              <w:bottom w:val="single" w:sz="4" w:space="0" w:color="auto"/>
              <w:right w:val="single" w:sz="4" w:space="0" w:color="auto"/>
            </w:tcBorders>
            <w:noWrap/>
            <w:vAlign w:val="bottom"/>
            <w:hideMark/>
          </w:tcPr>
          <w:p w14:paraId="6A5F259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$ 19.170,53</w:t>
            </w:r>
          </w:p>
        </w:tc>
      </w:tr>
      <w:tr w:rsidR="001A5361" w:rsidRPr="001A5361" w14:paraId="120743F1"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08B01B3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1/10/2011</w:t>
            </w:r>
          </w:p>
        </w:tc>
        <w:tc>
          <w:tcPr>
            <w:tcW w:w="1126" w:type="dxa"/>
            <w:tcBorders>
              <w:top w:val="nil"/>
              <w:left w:val="nil"/>
              <w:bottom w:val="single" w:sz="4" w:space="0" w:color="auto"/>
              <w:right w:val="single" w:sz="4" w:space="0" w:color="auto"/>
            </w:tcBorders>
            <w:noWrap/>
            <w:vAlign w:val="bottom"/>
            <w:hideMark/>
          </w:tcPr>
          <w:p w14:paraId="670FCE2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31/10/2011</w:t>
            </w:r>
          </w:p>
        </w:tc>
        <w:tc>
          <w:tcPr>
            <w:tcW w:w="563" w:type="dxa"/>
            <w:tcBorders>
              <w:top w:val="nil"/>
              <w:left w:val="nil"/>
              <w:bottom w:val="single" w:sz="4" w:space="0" w:color="auto"/>
              <w:right w:val="single" w:sz="4" w:space="0" w:color="auto"/>
            </w:tcBorders>
            <w:noWrap/>
            <w:vAlign w:val="bottom"/>
            <w:hideMark/>
          </w:tcPr>
          <w:p w14:paraId="6463FC6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AD7575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$ 2.049.000,00</w:t>
            </w:r>
          </w:p>
        </w:tc>
        <w:tc>
          <w:tcPr>
            <w:tcW w:w="966" w:type="dxa"/>
            <w:tcBorders>
              <w:top w:val="nil"/>
              <w:left w:val="nil"/>
              <w:bottom w:val="single" w:sz="4" w:space="0" w:color="auto"/>
              <w:right w:val="single" w:sz="4" w:space="0" w:color="auto"/>
            </w:tcBorders>
            <w:noWrap/>
            <w:vAlign w:val="bottom"/>
            <w:hideMark/>
          </w:tcPr>
          <w:p w14:paraId="623E362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07AFCA0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$ 2.300.463,43</w:t>
            </w:r>
          </w:p>
        </w:tc>
        <w:tc>
          <w:tcPr>
            <w:tcW w:w="1565" w:type="dxa"/>
            <w:tcBorders>
              <w:top w:val="nil"/>
              <w:left w:val="nil"/>
              <w:bottom w:val="single" w:sz="4" w:space="0" w:color="auto"/>
              <w:right w:val="single" w:sz="4" w:space="0" w:color="auto"/>
            </w:tcBorders>
            <w:noWrap/>
            <w:vAlign w:val="bottom"/>
            <w:hideMark/>
          </w:tcPr>
          <w:p w14:paraId="7DE695A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$ 19.170,53</w:t>
            </w:r>
          </w:p>
        </w:tc>
      </w:tr>
      <w:tr w:rsidR="001A5361" w:rsidRPr="001A5361" w14:paraId="4F840799"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BC6312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1/11/2011</w:t>
            </w:r>
          </w:p>
        </w:tc>
        <w:tc>
          <w:tcPr>
            <w:tcW w:w="1126" w:type="dxa"/>
            <w:tcBorders>
              <w:top w:val="nil"/>
              <w:left w:val="nil"/>
              <w:bottom w:val="single" w:sz="4" w:space="0" w:color="auto"/>
              <w:right w:val="single" w:sz="4" w:space="0" w:color="auto"/>
            </w:tcBorders>
            <w:noWrap/>
            <w:vAlign w:val="bottom"/>
            <w:hideMark/>
          </w:tcPr>
          <w:p w14:paraId="3D59167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30/11/2011</w:t>
            </w:r>
          </w:p>
        </w:tc>
        <w:tc>
          <w:tcPr>
            <w:tcW w:w="563" w:type="dxa"/>
            <w:tcBorders>
              <w:top w:val="nil"/>
              <w:left w:val="nil"/>
              <w:bottom w:val="single" w:sz="4" w:space="0" w:color="auto"/>
              <w:right w:val="single" w:sz="4" w:space="0" w:color="auto"/>
            </w:tcBorders>
            <w:noWrap/>
            <w:vAlign w:val="bottom"/>
            <w:hideMark/>
          </w:tcPr>
          <w:p w14:paraId="1DBE9C0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474B47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$ 2.049.000,00</w:t>
            </w:r>
          </w:p>
        </w:tc>
        <w:tc>
          <w:tcPr>
            <w:tcW w:w="966" w:type="dxa"/>
            <w:tcBorders>
              <w:top w:val="nil"/>
              <w:left w:val="nil"/>
              <w:bottom w:val="single" w:sz="4" w:space="0" w:color="auto"/>
              <w:right w:val="single" w:sz="4" w:space="0" w:color="auto"/>
            </w:tcBorders>
            <w:noWrap/>
            <w:vAlign w:val="bottom"/>
            <w:hideMark/>
          </w:tcPr>
          <w:p w14:paraId="7C3C706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35B20A1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$ 2.300.463,43</w:t>
            </w:r>
          </w:p>
        </w:tc>
        <w:tc>
          <w:tcPr>
            <w:tcW w:w="1565" w:type="dxa"/>
            <w:tcBorders>
              <w:top w:val="nil"/>
              <w:left w:val="nil"/>
              <w:bottom w:val="single" w:sz="4" w:space="0" w:color="auto"/>
              <w:right w:val="single" w:sz="4" w:space="0" w:color="auto"/>
            </w:tcBorders>
            <w:noWrap/>
            <w:vAlign w:val="bottom"/>
            <w:hideMark/>
          </w:tcPr>
          <w:p w14:paraId="0A3933C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$ 19.170,53</w:t>
            </w:r>
          </w:p>
        </w:tc>
      </w:tr>
      <w:tr w:rsidR="001A5361" w:rsidRPr="001A5361" w14:paraId="1BE8B4AD"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17245C2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1/12/2011</w:t>
            </w:r>
          </w:p>
        </w:tc>
        <w:tc>
          <w:tcPr>
            <w:tcW w:w="1126" w:type="dxa"/>
            <w:tcBorders>
              <w:top w:val="nil"/>
              <w:left w:val="nil"/>
              <w:bottom w:val="single" w:sz="4" w:space="0" w:color="auto"/>
              <w:right w:val="single" w:sz="4" w:space="0" w:color="auto"/>
            </w:tcBorders>
            <w:noWrap/>
            <w:vAlign w:val="bottom"/>
            <w:hideMark/>
          </w:tcPr>
          <w:p w14:paraId="68F07A1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31/12/2011</w:t>
            </w:r>
          </w:p>
        </w:tc>
        <w:tc>
          <w:tcPr>
            <w:tcW w:w="563" w:type="dxa"/>
            <w:tcBorders>
              <w:top w:val="nil"/>
              <w:left w:val="nil"/>
              <w:bottom w:val="single" w:sz="4" w:space="0" w:color="auto"/>
              <w:right w:val="single" w:sz="4" w:space="0" w:color="auto"/>
            </w:tcBorders>
            <w:noWrap/>
            <w:vAlign w:val="bottom"/>
            <w:hideMark/>
          </w:tcPr>
          <w:p w14:paraId="6C88C57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560BF21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$ 2.049.000,00</w:t>
            </w:r>
          </w:p>
        </w:tc>
        <w:tc>
          <w:tcPr>
            <w:tcW w:w="966" w:type="dxa"/>
            <w:tcBorders>
              <w:top w:val="nil"/>
              <w:left w:val="nil"/>
              <w:bottom w:val="single" w:sz="4" w:space="0" w:color="auto"/>
              <w:right w:val="single" w:sz="4" w:space="0" w:color="auto"/>
            </w:tcBorders>
            <w:noWrap/>
            <w:vAlign w:val="bottom"/>
            <w:hideMark/>
          </w:tcPr>
          <w:p w14:paraId="23526AF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2BDF4C9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$ 2.300.463,43</w:t>
            </w:r>
          </w:p>
        </w:tc>
        <w:tc>
          <w:tcPr>
            <w:tcW w:w="1565" w:type="dxa"/>
            <w:tcBorders>
              <w:top w:val="nil"/>
              <w:left w:val="nil"/>
              <w:bottom w:val="single" w:sz="4" w:space="0" w:color="auto"/>
              <w:right w:val="single" w:sz="4" w:space="0" w:color="auto"/>
            </w:tcBorders>
            <w:noWrap/>
            <w:vAlign w:val="bottom"/>
            <w:hideMark/>
          </w:tcPr>
          <w:p w14:paraId="30893CA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$ 19.170,53</w:t>
            </w:r>
          </w:p>
        </w:tc>
      </w:tr>
      <w:tr w:rsidR="001A5361" w:rsidRPr="001A5361" w14:paraId="63ACCA25"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9681AC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1/01/2012</w:t>
            </w:r>
          </w:p>
        </w:tc>
        <w:tc>
          <w:tcPr>
            <w:tcW w:w="1126" w:type="dxa"/>
            <w:tcBorders>
              <w:top w:val="nil"/>
              <w:left w:val="nil"/>
              <w:bottom w:val="single" w:sz="4" w:space="0" w:color="auto"/>
              <w:right w:val="single" w:sz="4" w:space="0" w:color="auto"/>
            </w:tcBorders>
            <w:noWrap/>
            <w:vAlign w:val="bottom"/>
            <w:hideMark/>
          </w:tcPr>
          <w:p w14:paraId="39D90F0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31/01/2012</w:t>
            </w:r>
          </w:p>
        </w:tc>
        <w:tc>
          <w:tcPr>
            <w:tcW w:w="563" w:type="dxa"/>
            <w:tcBorders>
              <w:top w:val="nil"/>
              <w:left w:val="nil"/>
              <w:bottom w:val="single" w:sz="4" w:space="0" w:color="auto"/>
              <w:right w:val="single" w:sz="4" w:space="0" w:color="auto"/>
            </w:tcBorders>
            <w:noWrap/>
            <w:vAlign w:val="bottom"/>
            <w:hideMark/>
          </w:tcPr>
          <w:p w14:paraId="5722503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5A6D260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$ 2.141.000,00</w:t>
            </w:r>
          </w:p>
        </w:tc>
        <w:tc>
          <w:tcPr>
            <w:tcW w:w="966" w:type="dxa"/>
            <w:tcBorders>
              <w:top w:val="nil"/>
              <w:left w:val="nil"/>
              <w:bottom w:val="single" w:sz="4" w:space="0" w:color="auto"/>
              <w:right w:val="single" w:sz="4" w:space="0" w:color="auto"/>
            </w:tcBorders>
            <w:noWrap/>
            <w:vAlign w:val="bottom"/>
            <w:hideMark/>
          </w:tcPr>
          <w:p w14:paraId="28599E2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11551C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$ 2.317.412,29</w:t>
            </w:r>
          </w:p>
        </w:tc>
        <w:tc>
          <w:tcPr>
            <w:tcW w:w="1565" w:type="dxa"/>
            <w:tcBorders>
              <w:top w:val="nil"/>
              <w:left w:val="nil"/>
              <w:bottom w:val="single" w:sz="4" w:space="0" w:color="auto"/>
              <w:right w:val="single" w:sz="4" w:space="0" w:color="auto"/>
            </w:tcBorders>
            <w:noWrap/>
            <w:vAlign w:val="bottom"/>
            <w:hideMark/>
          </w:tcPr>
          <w:p w14:paraId="79EF12A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$ 19.311,77</w:t>
            </w:r>
          </w:p>
        </w:tc>
      </w:tr>
      <w:tr w:rsidR="001A5361" w:rsidRPr="001A5361" w14:paraId="33B5B636"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6D3CFF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1/02/2012</w:t>
            </w:r>
          </w:p>
        </w:tc>
        <w:tc>
          <w:tcPr>
            <w:tcW w:w="1126" w:type="dxa"/>
            <w:tcBorders>
              <w:top w:val="nil"/>
              <w:left w:val="nil"/>
              <w:bottom w:val="single" w:sz="4" w:space="0" w:color="auto"/>
              <w:right w:val="single" w:sz="4" w:space="0" w:color="auto"/>
            </w:tcBorders>
            <w:noWrap/>
            <w:vAlign w:val="bottom"/>
            <w:hideMark/>
          </w:tcPr>
          <w:p w14:paraId="36DE57D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29/02/2012</w:t>
            </w:r>
          </w:p>
        </w:tc>
        <w:tc>
          <w:tcPr>
            <w:tcW w:w="563" w:type="dxa"/>
            <w:tcBorders>
              <w:top w:val="nil"/>
              <w:left w:val="nil"/>
              <w:bottom w:val="single" w:sz="4" w:space="0" w:color="auto"/>
              <w:right w:val="single" w:sz="4" w:space="0" w:color="auto"/>
            </w:tcBorders>
            <w:noWrap/>
            <w:vAlign w:val="bottom"/>
            <w:hideMark/>
          </w:tcPr>
          <w:p w14:paraId="0ADC27E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AF2774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$ 2.141.000,00</w:t>
            </w:r>
          </w:p>
        </w:tc>
        <w:tc>
          <w:tcPr>
            <w:tcW w:w="966" w:type="dxa"/>
            <w:tcBorders>
              <w:top w:val="nil"/>
              <w:left w:val="nil"/>
              <w:bottom w:val="single" w:sz="4" w:space="0" w:color="auto"/>
              <w:right w:val="single" w:sz="4" w:space="0" w:color="auto"/>
            </w:tcBorders>
            <w:noWrap/>
            <w:vAlign w:val="bottom"/>
            <w:hideMark/>
          </w:tcPr>
          <w:p w14:paraId="02D6631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5A3443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$ 2.317.412,29</w:t>
            </w:r>
          </w:p>
        </w:tc>
        <w:tc>
          <w:tcPr>
            <w:tcW w:w="1565" w:type="dxa"/>
            <w:tcBorders>
              <w:top w:val="nil"/>
              <w:left w:val="nil"/>
              <w:bottom w:val="single" w:sz="4" w:space="0" w:color="auto"/>
              <w:right w:val="single" w:sz="4" w:space="0" w:color="auto"/>
            </w:tcBorders>
            <w:noWrap/>
            <w:vAlign w:val="bottom"/>
            <w:hideMark/>
          </w:tcPr>
          <w:p w14:paraId="137CBEF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$ 19.311,77</w:t>
            </w:r>
          </w:p>
        </w:tc>
      </w:tr>
      <w:tr w:rsidR="001A5361" w:rsidRPr="001A5361" w14:paraId="4C52BC61"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5D1BF1D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1/03/2012</w:t>
            </w:r>
          </w:p>
        </w:tc>
        <w:tc>
          <w:tcPr>
            <w:tcW w:w="1126" w:type="dxa"/>
            <w:tcBorders>
              <w:top w:val="nil"/>
              <w:left w:val="nil"/>
              <w:bottom w:val="single" w:sz="4" w:space="0" w:color="auto"/>
              <w:right w:val="single" w:sz="4" w:space="0" w:color="auto"/>
            </w:tcBorders>
            <w:noWrap/>
            <w:vAlign w:val="bottom"/>
            <w:hideMark/>
          </w:tcPr>
          <w:p w14:paraId="141A604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31/03/2012</w:t>
            </w:r>
          </w:p>
        </w:tc>
        <w:tc>
          <w:tcPr>
            <w:tcW w:w="563" w:type="dxa"/>
            <w:tcBorders>
              <w:top w:val="nil"/>
              <w:left w:val="nil"/>
              <w:bottom w:val="single" w:sz="4" w:space="0" w:color="auto"/>
              <w:right w:val="single" w:sz="4" w:space="0" w:color="auto"/>
            </w:tcBorders>
            <w:noWrap/>
            <w:vAlign w:val="bottom"/>
            <w:hideMark/>
          </w:tcPr>
          <w:p w14:paraId="52EBADE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67C30C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$ 2.305.000,00</w:t>
            </w:r>
          </w:p>
        </w:tc>
        <w:tc>
          <w:tcPr>
            <w:tcW w:w="966" w:type="dxa"/>
            <w:tcBorders>
              <w:top w:val="nil"/>
              <w:left w:val="nil"/>
              <w:bottom w:val="single" w:sz="4" w:space="0" w:color="auto"/>
              <w:right w:val="single" w:sz="4" w:space="0" w:color="auto"/>
            </w:tcBorders>
            <w:noWrap/>
            <w:vAlign w:val="bottom"/>
            <w:hideMark/>
          </w:tcPr>
          <w:p w14:paraId="5568B17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2C6CF44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$ 2.494.925,42</w:t>
            </w:r>
          </w:p>
        </w:tc>
        <w:tc>
          <w:tcPr>
            <w:tcW w:w="1565" w:type="dxa"/>
            <w:tcBorders>
              <w:top w:val="nil"/>
              <w:left w:val="nil"/>
              <w:bottom w:val="single" w:sz="4" w:space="0" w:color="auto"/>
              <w:right w:val="single" w:sz="4" w:space="0" w:color="auto"/>
            </w:tcBorders>
            <w:noWrap/>
            <w:vAlign w:val="bottom"/>
            <w:hideMark/>
          </w:tcPr>
          <w:p w14:paraId="6AE41DA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$ 20.791,05</w:t>
            </w:r>
          </w:p>
        </w:tc>
      </w:tr>
      <w:tr w:rsidR="001A5361" w:rsidRPr="001A5361" w14:paraId="7617E8E8"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1D11A2F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1/04/2012</w:t>
            </w:r>
          </w:p>
        </w:tc>
        <w:tc>
          <w:tcPr>
            <w:tcW w:w="1126" w:type="dxa"/>
            <w:tcBorders>
              <w:top w:val="nil"/>
              <w:left w:val="nil"/>
              <w:bottom w:val="single" w:sz="4" w:space="0" w:color="auto"/>
              <w:right w:val="single" w:sz="4" w:space="0" w:color="auto"/>
            </w:tcBorders>
            <w:noWrap/>
            <w:vAlign w:val="bottom"/>
            <w:hideMark/>
          </w:tcPr>
          <w:p w14:paraId="48A4B8E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30/04/2012</w:t>
            </w:r>
          </w:p>
        </w:tc>
        <w:tc>
          <w:tcPr>
            <w:tcW w:w="563" w:type="dxa"/>
            <w:tcBorders>
              <w:top w:val="nil"/>
              <w:left w:val="nil"/>
              <w:bottom w:val="single" w:sz="4" w:space="0" w:color="auto"/>
              <w:right w:val="single" w:sz="4" w:space="0" w:color="auto"/>
            </w:tcBorders>
            <w:noWrap/>
            <w:vAlign w:val="bottom"/>
            <w:hideMark/>
          </w:tcPr>
          <w:p w14:paraId="7255C54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5F7E862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$ 2.305.000,00</w:t>
            </w:r>
          </w:p>
        </w:tc>
        <w:tc>
          <w:tcPr>
            <w:tcW w:w="966" w:type="dxa"/>
            <w:tcBorders>
              <w:top w:val="nil"/>
              <w:left w:val="nil"/>
              <w:bottom w:val="single" w:sz="4" w:space="0" w:color="auto"/>
              <w:right w:val="single" w:sz="4" w:space="0" w:color="auto"/>
            </w:tcBorders>
            <w:noWrap/>
            <w:vAlign w:val="bottom"/>
            <w:hideMark/>
          </w:tcPr>
          <w:p w14:paraId="13ED006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0635236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$ 2.494.925,42</w:t>
            </w:r>
          </w:p>
        </w:tc>
        <w:tc>
          <w:tcPr>
            <w:tcW w:w="1565" w:type="dxa"/>
            <w:tcBorders>
              <w:top w:val="nil"/>
              <w:left w:val="nil"/>
              <w:bottom w:val="single" w:sz="4" w:space="0" w:color="auto"/>
              <w:right w:val="single" w:sz="4" w:space="0" w:color="auto"/>
            </w:tcBorders>
            <w:noWrap/>
            <w:vAlign w:val="bottom"/>
            <w:hideMark/>
          </w:tcPr>
          <w:p w14:paraId="3F9C9BF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$ 20.791,05</w:t>
            </w:r>
          </w:p>
        </w:tc>
      </w:tr>
      <w:tr w:rsidR="001A5361" w:rsidRPr="001A5361" w14:paraId="544E7929"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0E4F037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1/05/2012</w:t>
            </w:r>
          </w:p>
        </w:tc>
        <w:tc>
          <w:tcPr>
            <w:tcW w:w="1126" w:type="dxa"/>
            <w:tcBorders>
              <w:top w:val="nil"/>
              <w:left w:val="nil"/>
              <w:bottom w:val="single" w:sz="4" w:space="0" w:color="auto"/>
              <w:right w:val="single" w:sz="4" w:space="0" w:color="auto"/>
            </w:tcBorders>
            <w:noWrap/>
            <w:vAlign w:val="bottom"/>
            <w:hideMark/>
          </w:tcPr>
          <w:p w14:paraId="0845D25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31/05/2012</w:t>
            </w:r>
          </w:p>
        </w:tc>
        <w:tc>
          <w:tcPr>
            <w:tcW w:w="563" w:type="dxa"/>
            <w:tcBorders>
              <w:top w:val="nil"/>
              <w:left w:val="nil"/>
              <w:bottom w:val="single" w:sz="4" w:space="0" w:color="auto"/>
              <w:right w:val="single" w:sz="4" w:space="0" w:color="auto"/>
            </w:tcBorders>
            <w:noWrap/>
            <w:vAlign w:val="bottom"/>
            <w:hideMark/>
          </w:tcPr>
          <w:p w14:paraId="79A2233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5C2E2B9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$ 2.305.000,00</w:t>
            </w:r>
          </w:p>
        </w:tc>
        <w:tc>
          <w:tcPr>
            <w:tcW w:w="966" w:type="dxa"/>
            <w:tcBorders>
              <w:top w:val="nil"/>
              <w:left w:val="nil"/>
              <w:bottom w:val="single" w:sz="4" w:space="0" w:color="auto"/>
              <w:right w:val="single" w:sz="4" w:space="0" w:color="auto"/>
            </w:tcBorders>
            <w:noWrap/>
            <w:vAlign w:val="bottom"/>
            <w:hideMark/>
          </w:tcPr>
          <w:p w14:paraId="724ABFE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38B1EE4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$ 2.494.925,42</w:t>
            </w:r>
          </w:p>
        </w:tc>
        <w:tc>
          <w:tcPr>
            <w:tcW w:w="1565" w:type="dxa"/>
            <w:tcBorders>
              <w:top w:val="nil"/>
              <w:left w:val="nil"/>
              <w:bottom w:val="single" w:sz="4" w:space="0" w:color="auto"/>
              <w:right w:val="single" w:sz="4" w:space="0" w:color="auto"/>
            </w:tcBorders>
            <w:noWrap/>
            <w:vAlign w:val="bottom"/>
            <w:hideMark/>
          </w:tcPr>
          <w:p w14:paraId="1D0E9A9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$ 20.791,05</w:t>
            </w:r>
          </w:p>
        </w:tc>
      </w:tr>
      <w:tr w:rsidR="001A5361" w:rsidRPr="001A5361" w14:paraId="08CEFFE2"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18B0AF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1/06/2012</w:t>
            </w:r>
          </w:p>
        </w:tc>
        <w:tc>
          <w:tcPr>
            <w:tcW w:w="1126" w:type="dxa"/>
            <w:tcBorders>
              <w:top w:val="nil"/>
              <w:left w:val="nil"/>
              <w:bottom w:val="single" w:sz="4" w:space="0" w:color="auto"/>
              <w:right w:val="single" w:sz="4" w:space="0" w:color="auto"/>
            </w:tcBorders>
            <w:noWrap/>
            <w:vAlign w:val="bottom"/>
            <w:hideMark/>
          </w:tcPr>
          <w:p w14:paraId="2E305CE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30/06/2012</w:t>
            </w:r>
          </w:p>
        </w:tc>
        <w:tc>
          <w:tcPr>
            <w:tcW w:w="563" w:type="dxa"/>
            <w:tcBorders>
              <w:top w:val="nil"/>
              <w:left w:val="nil"/>
              <w:bottom w:val="single" w:sz="4" w:space="0" w:color="auto"/>
              <w:right w:val="single" w:sz="4" w:space="0" w:color="auto"/>
            </w:tcBorders>
            <w:noWrap/>
            <w:vAlign w:val="bottom"/>
            <w:hideMark/>
          </w:tcPr>
          <w:p w14:paraId="1067F19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EABFD2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$ 2.305.000,00</w:t>
            </w:r>
          </w:p>
        </w:tc>
        <w:tc>
          <w:tcPr>
            <w:tcW w:w="966" w:type="dxa"/>
            <w:tcBorders>
              <w:top w:val="nil"/>
              <w:left w:val="nil"/>
              <w:bottom w:val="single" w:sz="4" w:space="0" w:color="auto"/>
              <w:right w:val="single" w:sz="4" w:space="0" w:color="auto"/>
            </w:tcBorders>
            <w:noWrap/>
            <w:vAlign w:val="bottom"/>
            <w:hideMark/>
          </w:tcPr>
          <w:p w14:paraId="271ABB9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479AAF1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$ 2.494.925,42</w:t>
            </w:r>
          </w:p>
        </w:tc>
        <w:tc>
          <w:tcPr>
            <w:tcW w:w="1565" w:type="dxa"/>
            <w:tcBorders>
              <w:top w:val="nil"/>
              <w:left w:val="nil"/>
              <w:bottom w:val="single" w:sz="4" w:space="0" w:color="auto"/>
              <w:right w:val="single" w:sz="4" w:space="0" w:color="auto"/>
            </w:tcBorders>
            <w:noWrap/>
            <w:vAlign w:val="bottom"/>
            <w:hideMark/>
          </w:tcPr>
          <w:p w14:paraId="143D255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$ 20.791,05</w:t>
            </w:r>
          </w:p>
        </w:tc>
      </w:tr>
      <w:tr w:rsidR="001A5361" w:rsidRPr="001A5361" w14:paraId="76F8C17F"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083B433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1/07/2012</w:t>
            </w:r>
          </w:p>
        </w:tc>
        <w:tc>
          <w:tcPr>
            <w:tcW w:w="1126" w:type="dxa"/>
            <w:tcBorders>
              <w:top w:val="nil"/>
              <w:left w:val="nil"/>
              <w:bottom w:val="single" w:sz="4" w:space="0" w:color="auto"/>
              <w:right w:val="single" w:sz="4" w:space="0" w:color="auto"/>
            </w:tcBorders>
            <w:noWrap/>
            <w:vAlign w:val="bottom"/>
            <w:hideMark/>
          </w:tcPr>
          <w:p w14:paraId="648D6A3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31/07/2012</w:t>
            </w:r>
          </w:p>
        </w:tc>
        <w:tc>
          <w:tcPr>
            <w:tcW w:w="563" w:type="dxa"/>
            <w:tcBorders>
              <w:top w:val="nil"/>
              <w:left w:val="nil"/>
              <w:bottom w:val="single" w:sz="4" w:space="0" w:color="auto"/>
              <w:right w:val="single" w:sz="4" w:space="0" w:color="auto"/>
            </w:tcBorders>
            <w:noWrap/>
            <w:vAlign w:val="bottom"/>
            <w:hideMark/>
          </w:tcPr>
          <w:p w14:paraId="2030C1C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0985FA0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$ 2.305.000,00</w:t>
            </w:r>
          </w:p>
        </w:tc>
        <w:tc>
          <w:tcPr>
            <w:tcW w:w="966" w:type="dxa"/>
            <w:tcBorders>
              <w:top w:val="nil"/>
              <w:left w:val="nil"/>
              <w:bottom w:val="single" w:sz="4" w:space="0" w:color="auto"/>
              <w:right w:val="single" w:sz="4" w:space="0" w:color="auto"/>
            </w:tcBorders>
            <w:noWrap/>
            <w:vAlign w:val="bottom"/>
            <w:hideMark/>
          </w:tcPr>
          <w:p w14:paraId="73D5D47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D4548C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$ 2.494.925,42</w:t>
            </w:r>
          </w:p>
        </w:tc>
        <w:tc>
          <w:tcPr>
            <w:tcW w:w="1565" w:type="dxa"/>
            <w:tcBorders>
              <w:top w:val="nil"/>
              <w:left w:val="nil"/>
              <w:bottom w:val="single" w:sz="4" w:space="0" w:color="auto"/>
              <w:right w:val="single" w:sz="4" w:space="0" w:color="auto"/>
            </w:tcBorders>
            <w:noWrap/>
            <w:vAlign w:val="bottom"/>
            <w:hideMark/>
          </w:tcPr>
          <w:p w14:paraId="1605C8E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$ 20.791,05</w:t>
            </w:r>
          </w:p>
        </w:tc>
      </w:tr>
      <w:tr w:rsidR="001A5361" w:rsidRPr="001A5361" w14:paraId="43742FEA"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02409D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1/08/2012</w:t>
            </w:r>
          </w:p>
        </w:tc>
        <w:tc>
          <w:tcPr>
            <w:tcW w:w="1126" w:type="dxa"/>
            <w:tcBorders>
              <w:top w:val="nil"/>
              <w:left w:val="nil"/>
              <w:bottom w:val="single" w:sz="4" w:space="0" w:color="auto"/>
              <w:right w:val="single" w:sz="4" w:space="0" w:color="auto"/>
            </w:tcBorders>
            <w:noWrap/>
            <w:vAlign w:val="bottom"/>
            <w:hideMark/>
          </w:tcPr>
          <w:p w14:paraId="419A5BB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31/08/2012</w:t>
            </w:r>
          </w:p>
        </w:tc>
        <w:tc>
          <w:tcPr>
            <w:tcW w:w="563" w:type="dxa"/>
            <w:tcBorders>
              <w:top w:val="nil"/>
              <w:left w:val="nil"/>
              <w:bottom w:val="single" w:sz="4" w:space="0" w:color="auto"/>
              <w:right w:val="single" w:sz="4" w:space="0" w:color="auto"/>
            </w:tcBorders>
            <w:noWrap/>
            <w:vAlign w:val="bottom"/>
            <w:hideMark/>
          </w:tcPr>
          <w:p w14:paraId="59BE4B4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45BF3E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$ 2.305.000,00</w:t>
            </w:r>
          </w:p>
        </w:tc>
        <w:tc>
          <w:tcPr>
            <w:tcW w:w="966" w:type="dxa"/>
            <w:tcBorders>
              <w:top w:val="nil"/>
              <w:left w:val="nil"/>
              <w:bottom w:val="single" w:sz="4" w:space="0" w:color="auto"/>
              <w:right w:val="single" w:sz="4" w:space="0" w:color="auto"/>
            </w:tcBorders>
            <w:noWrap/>
            <w:vAlign w:val="bottom"/>
            <w:hideMark/>
          </w:tcPr>
          <w:p w14:paraId="06A80B4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7C67FE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$ 2.494.925,42</w:t>
            </w:r>
          </w:p>
        </w:tc>
        <w:tc>
          <w:tcPr>
            <w:tcW w:w="1565" w:type="dxa"/>
            <w:tcBorders>
              <w:top w:val="nil"/>
              <w:left w:val="nil"/>
              <w:bottom w:val="single" w:sz="4" w:space="0" w:color="auto"/>
              <w:right w:val="single" w:sz="4" w:space="0" w:color="auto"/>
            </w:tcBorders>
            <w:noWrap/>
            <w:vAlign w:val="bottom"/>
            <w:hideMark/>
          </w:tcPr>
          <w:p w14:paraId="1524E50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$ 20.791,05</w:t>
            </w:r>
          </w:p>
        </w:tc>
      </w:tr>
      <w:tr w:rsidR="001A5361" w:rsidRPr="001A5361" w14:paraId="42DCD400"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5B5EF81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1/09/2012</w:t>
            </w:r>
          </w:p>
        </w:tc>
        <w:tc>
          <w:tcPr>
            <w:tcW w:w="1126" w:type="dxa"/>
            <w:tcBorders>
              <w:top w:val="nil"/>
              <w:left w:val="nil"/>
              <w:bottom w:val="single" w:sz="4" w:space="0" w:color="auto"/>
              <w:right w:val="single" w:sz="4" w:space="0" w:color="auto"/>
            </w:tcBorders>
            <w:noWrap/>
            <w:vAlign w:val="bottom"/>
            <w:hideMark/>
          </w:tcPr>
          <w:p w14:paraId="655FE97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30/09/2012</w:t>
            </w:r>
          </w:p>
        </w:tc>
        <w:tc>
          <w:tcPr>
            <w:tcW w:w="563" w:type="dxa"/>
            <w:tcBorders>
              <w:top w:val="nil"/>
              <w:left w:val="nil"/>
              <w:bottom w:val="single" w:sz="4" w:space="0" w:color="auto"/>
              <w:right w:val="single" w:sz="4" w:space="0" w:color="auto"/>
            </w:tcBorders>
            <w:noWrap/>
            <w:vAlign w:val="bottom"/>
            <w:hideMark/>
          </w:tcPr>
          <w:p w14:paraId="2B8C37A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D40993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$ 2.305.000,00</w:t>
            </w:r>
          </w:p>
        </w:tc>
        <w:tc>
          <w:tcPr>
            <w:tcW w:w="966" w:type="dxa"/>
            <w:tcBorders>
              <w:top w:val="nil"/>
              <w:left w:val="nil"/>
              <w:bottom w:val="single" w:sz="4" w:space="0" w:color="auto"/>
              <w:right w:val="single" w:sz="4" w:space="0" w:color="auto"/>
            </w:tcBorders>
            <w:noWrap/>
            <w:vAlign w:val="bottom"/>
            <w:hideMark/>
          </w:tcPr>
          <w:p w14:paraId="7243147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274331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$ 2.494.925,42</w:t>
            </w:r>
          </w:p>
        </w:tc>
        <w:tc>
          <w:tcPr>
            <w:tcW w:w="1565" w:type="dxa"/>
            <w:tcBorders>
              <w:top w:val="nil"/>
              <w:left w:val="nil"/>
              <w:bottom w:val="single" w:sz="4" w:space="0" w:color="auto"/>
              <w:right w:val="single" w:sz="4" w:space="0" w:color="auto"/>
            </w:tcBorders>
            <w:noWrap/>
            <w:vAlign w:val="bottom"/>
            <w:hideMark/>
          </w:tcPr>
          <w:p w14:paraId="0ED9569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$ 20.791,05</w:t>
            </w:r>
          </w:p>
        </w:tc>
      </w:tr>
      <w:tr w:rsidR="001A5361" w:rsidRPr="001A5361" w14:paraId="76001DF5"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2CBDCD5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1/10/2012</w:t>
            </w:r>
          </w:p>
        </w:tc>
        <w:tc>
          <w:tcPr>
            <w:tcW w:w="1126" w:type="dxa"/>
            <w:tcBorders>
              <w:top w:val="nil"/>
              <w:left w:val="nil"/>
              <w:bottom w:val="single" w:sz="4" w:space="0" w:color="auto"/>
              <w:right w:val="single" w:sz="4" w:space="0" w:color="auto"/>
            </w:tcBorders>
            <w:noWrap/>
            <w:vAlign w:val="bottom"/>
            <w:hideMark/>
          </w:tcPr>
          <w:p w14:paraId="087BEF3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31/10/2012</w:t>
            </w:r>
          </w:p>
        </w:tc>
        <w:tc>
          <w:tcPr>
            <w:tcW w:w="563" w:type="dxa"/>
            <w:tcBorders>
              <w:top w:val="nil"/>
              <w:left w:val="nil"/>
              <w:bottom w:val="single" w:sz="4" w:space="0" w:color="auto"/>
              <w:right w:val="single" w:sz="4" w:space="0" w:color="auto"/>
            </w:tcBorders>
            <w:noWrap/>
            <w:vAlign w:val="bottom"/>
            <w:hideMark/>
          </w:tcPr>
          <w:p w14:paraId="159575B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21D29C3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$ 2.305.000,00</w:t>
            </w:r>
          </w:p>
        </w:tc>
        <w:tc>
          <w:tcPr>
            <w:tcW w:w="966" w:type="dxa"/>
            <w:tcBorders>
              <w:top w:val="nil"/>
              <w:left w:val="nil"/>
              <w:bottom w:val="single" w:sz="4" w:space="0" w:color="auto"/>
              <w:right w:val="single" w:sz="4" w:space="0" w:color="auto"/>
            </w:tcBorders>
            <w:noWrap/>
            <w:vAlign w:val="bottom"/>
            <w:hideMark/>
          </w:tcPr>
          <w:p w14:paraId="27BED70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5F4CB9A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$ 2.494.925,42</w:t>
            </w:r>
          </w:p>
        </w:tc>
        <w:tc>
          <w:tcPr>
            <w:tcW w:w="1565" w:type="dxa"/>
            <w:tcBorders>
              <w:top w:val="nil"/>
              <w:left w:val="nil"/>
              <w:bottom w:val="single" w:sz="4" w:space="0" w:color="auto"/>
              <w:right w:val="single" w:sz="4" w:space="0" w:color="auto"/>
            </w:tcBorders>
            <w:noWrap/>
            <w:vAlign w:val="bottom"/>
            <w:hideMark/>
          </w:tcPr>
          <w:p w14:paraId="1D7A404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$ 20.791,05</w:t>
            </w:r>
          </w:p>
        </w:tc>
      </w:tr>
      <w:tr w:rsidR="001A5361" w:rsidRPr="001A5361" w14:paraId="4602D732"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D8A351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1/11/2012</w:t>
            </w:r>
          </w:p>
        </w:tc>
        <w:tc>
          <w:tcPr>
            <w:tcW w:w="1126" w:type="dxa"/>
            <w:tcBorders>
              <w:top w:val="nil"/>
              <w:left w:val="nil"/>
              <w:bottom w:val="single" w:sz="4" w:space="0" w:color="auto"/>
              <w:right w:val="single" w:sz="4" w:space="0" w:color="auto"/>
            </w:tcBorders>
            <w:noWrap/>
            <w:vAlign w:val="bottom"/>
            <w:hideMark/>
          </w:tcPr>
          <w:p w14:paraId="3A24962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30/11/2012</w:t>
            </w:r>
          </w:p>
        </w:tc>
        <w:tc>
          <w:tcPr>
            <w:tcW w:w="563" w:type="dxa"/>
            <w:tcBorders>
              <w:top w:val="nil"/>
              <w:left w:val="nil"/>
              <w:bottom w:val="single" w:sz="4" w:space="0" w:color="auto"/>
              <w:right w:val="single" w:sz="4" w:space="0" w:color="auto"/>
            </w:tcBorders>
            <w:noWrap/>
            <w:vAlign w:val="bottom"/>
            <w:hideMark/>
          </w:tcPr>
          <w:p w14:paraId="28A0BF9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9E3D06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$ 2.305.000,00</w:t>
            </w:r>
          </w:p>
        </w:tc>
        <w:tc>
          <w:tcPr>
            <w:tcW w:w="966" w:type="dxa"/>
            <w:tcBorders>
              <w:top w:val="nil"/>
              <w:left w:val="nil"/>
              <w:bottom w:val="single" w:sz="4" w:space="0" w:color="auto"/>
              <w:right w:val="single" w:sz="4" w:space="0" w:color="auto"/>
            </w:tcBorders>
            <w:noWrap/>
            <w:vAlign w:val="bottom"/>
            <w:hideMark/>
          </w:tcPr>
          <w:p w14:paraId="73BE447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554CB7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$ 2.494.925,42</w:t>
            </w:r>
          </w:p>
        </w:tc>
        <w:tc>
          <w:tcPr>
            <w:tcW w:w="1565" w:type="dxa"/>
            <w:tcBorders>
              <w:top w:val="nil"/>
              <w:left w:val="nil"/>
              <w:bottom w:val="single" w:sz="4" w:space="0" w:color="auto"/>
              <w:right w:val="single" w:sz="4" w:space="0" w:color="auto"/>
            </w:tcBorders>
            <w:noWrap/>
            <w:vAlign w:val="bottom"/>
            <w:hideMark/>
          </w:tcPr>
          <w:p w14:paraId="010F60D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$ 20.791,05</w:t>
            </w:r>
          </w:p>
        </w:tc>
      </w:tr>
      <w:tr w:rsidR="001A5361" w:rsidRPr="001A5361" w14:paraId="420C99B4"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60670C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1/12/2012</w:t>
            </w:r>
          </w:p>
        </w:tc>
        <w:tc>
          <w:tcPr>
            <w:tcW w:w="1126" w:type="dxa"/>
            <w:tcBorders>
              <w:top w:val="nil"/>
              <w:left w:val="nil"/>
              <w:bottom w:val="single" w:sz="4" w:space="0" w:color="auto"/>
              <w:right w:val="single" w:sz="4" w:space="0" w:color="auto"/>
            </w:tcBorders>
            <w:noWrap/>
            <w:vAlign w:val="bottom"/>
            <w:hideMark/>
          </w:tcPr>
          <w:p w14:paraId="70208E6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31/12/2012</w:t>
            </w:r>
          </w:p>
        </w:tc>
        <w:tc>
          <w:tcPr>
            <w:tcW w:w="563" w:type="dxa"/>
            <w:tcBorders>
              <w:top w:val="nil"/>
              <w:left w:val="nil"/>
              <w:bottom w:val="single" w:sz="4" w:space="0" w:color="auto"/>
              <w:right w:val="single" w:sz="4" w:space="0" w:color="auto"/>
            </w:tcBorders>
            <w:noWrap/>
            <w:vAlign w:val="bottom"/>
            <w:hideMark/>
          </w:tcPr>
          <w:p w14:paraId="2C02F93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092005C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$ 2.305.000,00</w:t>
            </w:r>
          </w:p>
        </w:tc>
        <w:tc>
          <w:tcPr>
            <w:tcW w:w="966" w:type="dxa"/>
            <w:tcBorders>
              <w:top w:val="nil"/>
              <w:left w:val="nil"/>
              <w:bottom w:val="single" w:sz="4" w:space="0" w:color="auto"/>
              <w:right w:val="single" w:sz="4" w:space="0" w:color="auto"/>
            </w:tcBorders>
            <w:noWrap/>
            <w:vAlign w:val="bottom"/>
            <w:hideMark/>
          </w:tcPr>
          <w:p w14:paraId="2C89953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352EC34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$ 2.494.925,42</w:t>
            </w:r>
          </w:p>
        </w:tc>
        <w:tc>
          <w:tcPr>
            <w:tcW w:w="1565" w:type="dxa"/>
            <w:tcBorders>
              <w:top w:val="nil"/>
              <w:left w:val="nil"/>
              <w:bottom w:val="single" w:sz="4" w:space="0" w:color="auto"/>
              <w:right w:val="single" w:sz="4" w:space="0" w:color="auto"/>
            </w:tcBorders>
            <w:noWrap/>
            <w:vAlign w:val="bottom"/>
            <w:hideMark/>
          </w:tcPr>
          <w:p w14:paraId="5E06B2F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$ 20.791,05</w:t>
            </w:r>
          </w:p>
        </w:tc>
      </w:tr>
      <w:tr w:rsidR="001A5361" w:rsidRPr="001A5361" w14:paraId="2A48B54D"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8715E6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1/01/2013</w:t>
            </w:r>
          </w:p>
        </w:tc>
        <w:tc>
          <w:tcPr>
            <w:tcW w:w="1126" w:type="dxa"/>
            <w:tcBorders>
              <w:top w:val="nil"/>
              <w:left w:val="nil"/>
              <w:bottom w:val="single" w:sz="4" w:space="0" w:color="auto"/>
              <w:right w:val="single" w:sz="4" w:space="0" w:color="auto"/>
            </w:tcBorders>
            <w:noWrap/>
            <w:vAlign w:val="bottom"/>
            <w:hideMark/>
          </w:tcPr>
          <w:p w14:paraId="303FE20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31/01/2013</w:t>
            </w:r>
          </w:p>
        </w:tc>
        <w:tc>
          <w:tcPr>
            <w:tcW w:w="563" w:type="dxa"/>
            <w:tcBorders>
              <w:top w:val="nil"/>
              <w:left w:val="nil"/>
              <w:bottom w:val="single" w:sz="4" w:space="0" w:color="auto"/>
              <w:right w:val="single" w:sz="4" w:space="0" w:color="auto"/>
            </w:tcBorders>
            <w:noWrap/>
            <w:vAlign w:val="bottom"/>
            <w:hideMark/>
          </w:tcPr>
          <w:p w14:paraId="1DCFC29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4669321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$ 2.397.000,00</w:t>
            </w:r>
          </w:p>
        </w:tc>
        <w:tc>
          <w:tcPr>
            <w:tcW w:w="966" w:type="dxa"/>
            <w:tcBorders>
              <w:top w:val="nil"/>
              <w:left w:val="nil"/>
              <w:bottom w:val="single" w:sz="4" w:space="0" w:color="auto"/>
              <w:right w:val="single" w:sz="4" w:space="0" w:color="auto"/>
            </w:tcBorders>
            <w:noWrap/>
            <w:vAlign w:val="bottom"/>
            <w:hideMark/>
          </w:tcPr>
          <w:p w14:paraId="4CB2586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0F6DB1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$ 2.532.822,98</w:t>
            </w:r>
          </w:p>
        </w:tc>
        <w:tc>
          <w:tcPr>
            <w:tcW w:w="1565" w:type="dxa"/>
            <w:tcBorders>
              <w:top w:val="nil"/>
              <w:left w:val="nil"/>
              <w:bottom w:val="single" w:sz="4" w:space="0" w:color="auto"/>
              <w:right w:val="single" w:sz="4" w:space="0" w:color="auto"/>
            </w:tcBorders>
            <w:noWrap/>
            <w:vAlign w:val="bottom"/>
            <w:hideMark/>
          </w:tcPr>
          <w:p w14:paraId="493FA92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$ 21.106,86</w:t>
            </w:r>
          </w:p>
        </w:tc>
      </w:tr>
      <w:tr w:rsidR="001A5361" w:rsidRPr="001A5361" w14:paraId="55EB6450"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260220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1/02/2013</w:t>
            </w:r>
          </w:p>
        </w:tc>
        <w:tc>
          <w:tcPr>
            <w:tcW w:w="1126" w:type="dxa"/>
            <w:tcBorders>
              <w:top w:val="nil"/>
              <w:left w:val="nil"/>
              <w:bottom w:val="single" w:sz="4" w:space="0" w:color="auto"/>
              <w:right w:val="single" w:sz="4" w:space="0" w:color="auto"/>
            </w:tcBorders>
            <w:noWrap/>
            <w:vAlign w:val="bottom"/>
            <w:hideMark/>
          </w:tcPr>
          <w:p w14:paraId="7D06B60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28/02/2013</w:t>
            </w:r>
          </w:p>
        </w:tc>
        <w:tc>
          <w:tcPr>
            <w:tcW w:w="563" w:type="dxa"/>
            <w:tcBorders>
              <w:top w:val="nil"/>
              <w:left w:val="nil"/>
              <w:bottom w:val="single" w:sz="4" w:space="0" w:color="auto"/>
              <w:right w:val="single" w:sz="4" w:space="0" w:color="auto"/>
            </w:tcBorders>
            <w:noWrap/>
            <w:vAlign w:val="bottom"/>
            <w:hideMark/>
          </w:tcPr>
          <w:p w14:paraId="0581B63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5C38DC2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$ 2.397.000,00</w:t>
            </w:r>
          </w:p>
        </w:tc>
        <w:tc>
          <w:tcPr>
            <w:tcW w:w="966" w:type="dxa"/>
            <w:tcBorders>
              <w:top w:val="nil"/>
              <w:left w:val="nil"/>
              <w:bottom w:val="single" w:sz="4" w:space="0" w:color="auto"/>
              <w:right w:val="single" w:sz="4" w:space="0" w:color="auto"/>
            </w:tcBorders>
            <w:noWrap/>
            <w:vAlign w:val="bottom"/>
            <w:hideMark/>
          </w:tcPr>
          <w:p w14:paraId="0C62EBD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49FF1E0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$ 2.532.822,98</w:t>
            </w:r>
          </w:p>
        </w:tc>
        <w:tc>
          <w:tcPr>
            <w:tcW w:w="1565" w:type="dxa"/>
            <w:tcBorders>
              <w:top w:val="nil"/>
              <w:left w:val="nil"/>
              <w:bottom w:val="single" w:sz="4" w:space="0" w:color="auto"/>
              <w:right w:val="single" w:sz="4" w:space="0" w:color="auto"/>
            </w:tcBorders>
            <w:noWrap/>
            <w:vAlign w:val="bottom"/>
            <w:hideMark/>
          </w:tcPr>
          <w:p w14:paraId="5B2FDAD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$ 21.106,86</w:t>
            </w:r>
          </w:p>
        </w:tc>
      </w:tr>
      <w:tr w:rsidR="001A5361" w:rsidRPr="001A5361" w14:paraId="023D5828"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27434B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1/03/2013</w:t>
            </w:r>
          </w:p>
        </w:tc>
        <w:tc>
          <w:tcPr>
            <w:tcW w:w="1126" w:type="dxa"/>
            <w:tcBorders>
              <w:top w:val="nil"/>
              <w:left w:val="nil"/>
              <w:bottom w:val="single" w:sz="4" w:space="0" w:color="auto"/>
              <w:right w:val="single" w:sz="4" w:space="0" w:color="auto"/>
            </w:tcBorders>
            <w:noWrap/>
            <w:vAlign w:val="bottom"/>
            <w:hideMark/>
          </w:tcPr>
          <w:p w14:paraId="7F1740A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31/03/2013</w:t>
            </w:r>
          </w:p>
        </w:tc>
        <w:tc>
          <w:tcPr>
            <w:tcW w:w="563" w:type="dxa"/>
            <w:tcBorders>
              <w:top w:val="nil"/>
              <w:left w:val="nil"/>
              <w:bottom w:val="single" w:sz="4" w:space="0" w:color="auto"/>
              <w:right w:val="single" w:sz="4" w:space="0" w:color="auto"/>
            </w:tcBorders>
            <w:noWrap/>
            <w:vAlign w:val="bottom"/>
            <w:hideMark/>
          </w:tcPr>
          <w:p w14:paraId="3A17F6E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446894A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$ 2.397.000,00</w:t>
            </w:r>
          </w:p>
        </w:tc>
        <w:tc>
          <w:tcPr>
            <w:tcW w:w="966" w:type="dxa"/>
            <w:tcBorders>
              <w:top w:val="nil"/>
              <w:left w:val="nil"/>
              <w:bottom w:val="single" w:sz="4" w:space="0" w:color="auto"/>
              <w:right w:val="single" w:sz="4" w:space="0" w:color="auto"/>
            </w:tcBorders>
            <w:noWrap/>
            <w:vAlign w:val="bottom"/>
            <w:hideMark/>
          </w:tcPr>
          <w:p w14:paraId="7B1C7B9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0EBF8D9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$ 2.532.822,98</w:t>
            </w:r>
          </w:p>
        </w:tc>
        <w:tc>
          <w:tcPr>
            <w:tcW w:w="1565" w:type="dxa"/>
            <w:tcBorders>
              <w:top w:val="nil"/>
              <w:left w:val="nil"/>
              <w:bottom w:val="single" w:sz="4" w:space="0" w:color="auto"/>
              <w:right w:val="single" w:sz="4" w:space="0" w:color="auto"/>
            </w:tcBorders>
            <w:noWrap/>
            <w:vAlign w:val="bottom"/>
            <w:hideMark/>
          </w:tcPr>
          <w:p w14:paraId="65A83D1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$ 21.106,86</w:t>
            </w:r>
          </w:p>
        </w:tc>
      </w:tr>
      <w:tr w:rsidR="001A5361" w:rsidRPr="001A5361" w14:paraId="7CDA8B62"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066BA91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lastRenderedPageBreak/>
              <w:t>1/04/2013</w:t>
            </w:r>
          </w:p>
        </w:tc>
        <w:tc>
          <w:tcPr>
            <w:tcW w:w="1126" w:type="dxa"/>
            <w:tcBorders>
              <w:top w:val="nil"/>
              <w:left w:val="nil"/>
              <w:bottom w:val="single" w:sz="4" w:space="0" w:color="auto"/>
              <w:right w:val="single" w:sz="4" w:space="0" w:color="auto"/>
            </w:tcBorders>
            <w:noWrap/>
            <w:vAlign w:val="bottom"/>
            <w:hideMark/>
          </w:tcPr>
          <w:p w14:paraId="6B4361F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30/04/2013</w:t>
            </w:r>
          </w:p>
        </w:tc>
        <w:tc>
          <w:tcPr>
            <w:tcW w:w="563" w:type="dxa"/>
            <w:tcBorders>
              <w:top w:val="nil"/>
              <w:left w:val="nil"/>
              <w:bottom w:val="single" w:sz="4" w:space="0" w:color="auto"/>
              <w:right w:val="single" w:sz="4" w:space="0" w:color="auto"/>
            </w:tcBorders>
            <w:noWrap/>
            <w:vAlign w:val="bottom"/>
            <w:hideMark/>
          </w:tcPr>
          <w:p w14:paraId="1311A2C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269D77A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$ 3.644.000,00</w:t>
            </w:r>
          </w:p>
        </w:tc>
        <w:tc>
          <w:tcPr>
            <w:tcW w:w="966" w:type="dxa"/>
            <w:tcBorders>
              <w:top w:val="nil"/>
              <w:left w:val="nil"/>
              <w:bottom w:val="single" w:sz="4" w:space="0" w:color="auto"/>
              <w:right w:val="single" w:sz="4" w:space="0" w:color="auto"/>
            </w:tcBorders>
            <w:noWrap/>
            <w:vAlign w:val="bottom"/>
            <w:hideMark/>
          </w:tcPr>
          <w:p w14:paraId="0203AAE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1BFBE4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$ 3.850.482,67</w:t>
            </w:r>
          </w:p>
        </w:tc>
        <w:tc>
          <w:tcPr>
            <w:tcW w:w="1565" w:type="dxa"/>
            <w:tcBorders>
              <w:top w:val="nil"/>
              <w:left w:val="nil"/>
              <w:bottom w:val="single" w:sz="4" w:space="0" w:color="auto"/>
              <w:right w:val="single" w:sz="4" w:space="0" w:color="auto"/>
            </w:tcBorders>
            <w:noWrap/>
            <w:vAlign w:val="bottom"/>
            <w:hideMark/>
          </w:tcPr>
          <w:p w14:paraId="13F36E4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$ 32.087,36</w:t>
            </w:r>
          </w:p>
        </w:tc>
      </w:tr>
      <w:tr w:rsidR="001A5361" w:rsidRPr="001A5361" w14:paraId="3FB9CBA7"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722168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1/05/2013</w:t>
            </w:r>
          </w:p>
        </w:tc>
        <w:tc>
          <w:tcPr>
            <w:tcW w:w="1126" w:type="dxa"/>
            <w:tcBorders>
              <w:top w:val="nil"/>
              <w:left w:val="nil"/>
              <w:bottom w:val="single" w:sz="4" w:space="0" w:color="auto"/>
              <w:right w:val="single" w:sz="4" w:space="0" w:color="auto"/>
            </w:tcBorders>
            <w:noWrap/>
            <w:vAlign w:val="bottom"/>
            <w:hideMark/>
          </w:tcPr>
          <w:p w14:paraId="21C7107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31/05/2013</w:t>
            </w:r>
          </w:p>
        </w:tc>
        <w:tc>
          <w:tcPr>
            <w:tcW w:w="563" w:type="dxa"/>
            <w:tcBorders>
              <w:top w:val="nil"/>
              <w:left w:val="nil"/>
              <w:bottom w:val="single" w:sz="4" w:space="0" w:color="auto"/>
              <w:right w:val="single" w:sz="4" w:space="0" w:color="auto"/>
            </w:tcBorders>
            <w:noWrap/>
            <w:vAlign w:val="bottom"/>
            <w:hideMark/>
          </w:tcPr>
          <w:p w14:paraId="6CD03DE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0BE3FDD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$ 2.211.000,00</w:t>
            </w:r>
          </w:p>
        </w:tc>
        <w:tc>
          <w:tcPr>
            <w:tcW w:w="966" w:type="dxa"/>
            <w:tcBorders>
              <w:top w:val="nil"/>
              <w:left w:val="nil"/>
              <w:bottom w:val="single" w:sz="4" w:space="0" w:color="auto"/>
              <w:right w:val="single" w:sz="4" w:space="0" w:color="auto"/>
            </w:tcBorders>
            <w:noWrap/>
            <w:vAlign w:val="bottom"/>
            <w:hideMark/>
          </w:tcPr>
          <w:p w14:paraId="448D239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59B9B4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$ 2.336.283,53</w:t>
            </w:r>
          </w:p>
        </w:tc>
        <w:tc>
          <w:tcPr>
            <w:tcW w:w="1565" w:type="dxa"/>
            <w:tcBorders>
              <w:top w:val="nil"/>
              <w:left w:val="nil"/>
              <w:bottom w:val="single" w:sz="4" w:space="0" w:color="auto"/>
              <w:right w:val="single" w:sz="4" w:space="0" w:color="auto"/>
            </w:tcBorders>
            <w:noWrap/>
            <w:vAlign w:val="bottom"/>
            <w:hideMark/>
          </w:tcPr>
          <w:p w14:paraId="6DA0751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$ 19.469,03</w:t>
            </w:r>
          </w:p>
        </w:tc>
      </w:tr>
      <w:tr w:rsidR="001A5361" w:rsidRPr="001A5361" w14:paraId="4E301738"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55C691B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1/06/2013</w:t>
            </w:r>
          </w:p>
        </w:tc>
        <w:tc>
          <w:tcPr>
            <w:tcW w:w="1126" w:type="dxa"/>
            <w:tcBorders>
              <w:top w:val="nil"/>
              <w:left w:val="nil"/>
              <w:bottom w:val="single" w:sz="4" w:space="0" w:color="auto"/>
              <w:right w:val="single" w:sz="4" w:space="0" w:color="auto"/>
            </w:tcBorders>
            <w:noWrap/>
            <w:vAlign w:val="bottom"/>
            <w:hideMark/>
          </w:tcPr>
          <w:p w14:paraId="3DD127B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30/06/2013</w:t>
            </w:r>
          </w:p>
        </w:tc>
        <w:tc>
          <w:tcPr>
            <w:tcW w:w="563" w:type="dxa"/>
            <w:tcBorders>
              <w:top w:val="nil"/>
              <w:left w:val="nil"/>
              <w:bottom w:val="single" w:sz="4" w:space="0" w:color="auto"/>
              <w:right w:val="single" w:sz="4" w:space="0" w:color="auto"/>
            </w:tcBorders>
            <w:noWrap/>
            <w:vAlign w:val="bottom"/>
            <w:hideMark/>
          </w:tcPr>
          <w:p w14:paraId="1BECA81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0F843D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$ 2.397.000,00</w:t>
            </w:r>
          </w:p>
        </w:tc>
        <w:tc>
          <w:tcPr>
            <w:tcW w:w="966" w:type="dxa"/>
            <w:tcBorders>
              <w:top w:val="nil"/>
              <w:left w:val="nil"/>
              <w:bottom w:val="single" w:sz="4" w:space="0" w:color="auto"/>
              <w:right w:val="single" w:sz="4" w:space="0" w:color="auto"/>
            </w:tcBorders>
            <w:noWrap/>
            <w:vAlign w:val="bottom"/>
            <w:hideMark/>
          </w:tcPr>
          <w:p w14:paraId="2F4F09F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063D019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$ 2.532.822,98</w:t>
            </w:r>
          </w:p>
        </w:tc>
        <w:tc>
          <w:tcPr>
            <w:tcW w:w="1565" w:type="dxa"/>
            <w:tcBorders>
              <w:top w:val="nil"/>
              <w:left w:val="nil"/>
              <w:bottom w:val="single" w:sz="4" w:space="0" w:color="auto"/>
              <w:right w:val="single" w:sz="4" w:space="0" w:color="auto"/>
            </w:tcBorders>
            <w:noWrap/>
            <w:vAlign w:val="bottom"/>
            <w:hideMark/>
          </w:tcPr>
          <w:p w14:paraId="6D721F8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$ 21.106,86</w:t>
            </w:r>
          </w:p>
        </w:tc>
      </w:tr>
      <w:tr w:rsidR="001A5361" w:rsidRPr="001A5361" w14:paraId="2F000E1B"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25F79A6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1/07/2013</w:t>
            </w:r>
          </w:p>
        </w:tc>
        <w:tc>
          <w:tcPr>
            <w:tcW w:w="1126" w:type="dxa"/>
            <w:tcBorders>
              <w:top w:val="nil"/>
              <w:left w:val="nil"/>
              <w:bottom w:val="single" w:sz="4" w:space="0" w:color="auto"/>
              <w:right w:val="single" w:sz="4" w:space="0" w:color="auto"/>
            </w:tcBorders>
            <w:noWrap/>
            <w:vAlign w:val="bottom"/>
            <w:hideMark/>
          </w:tcPr>
          <w:p w14:paraId="26EA6FA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31/07/2013</w:t>
            </w:r>
          </w:p>
        </w:tc>
        <w:tc>
          <w:tcPr>
            <w:tcW w:w="563" w:type="dxa"/>
            <w:tcBorders>
              <w:top w:val="nil"/>
              <w:left w:val="nil"/>
              <w:bottom w:val="single" w:sz="4" w:space="0" w:color="auto"/>
              <w:right w:val="single" w:sz="4" w:space="0" w:color="auto"/>
            </w:tcBorders>
            <w:noWrap/>
            <w:vAlign w:val="bottom"/>
            <w:hideMark/>
          </w:tcPr>
          <w:p w14:paraId="0ACB240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2E31F4C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$ 2.397.000,00</w:t>
            </w:r>
          </w:p>
        </w:tc>
        <w:tc>
          <w:tcPr>
            <w:tcW w:w="966" w:type="dxa"/>
            <w:tcBorders>
              <w:top w:val="nil"/>
              <w:left w:val="nil"/>
              <w:bottom w:val="single" w:sz="4" w:space="0" w:color="auto"/>
              <w:right w:val="single" w:sz="4" w:space="0" w:color="auto"/>
            </w:tcBorders>
            <w:noWrap/>
            <w:vAlign w:val="bottom"/>
            <w:hideMark/>
          </w:tcPr>
          <w:p w14:paraId="4D87BCF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B69780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$ 2.532.822,98</w:t>
            </w:r>
          </w:p>
        </w:tc>
        <w:tc>
          <w:tcPr>
            <w:tcW w:w="1565" w:type="dxa"/>
            <w:tcBorders>
              <w:top w:val="nil"/>
              <w:left w:val="nil"/>
              <w:bottom w:val="single" w:sz="4" w:space="0" w:color="auto"/>
              <w:right w:val="single" w:sz="4" w:space="0" w:color="auto"/>
            </w:tcBorders>
            <w:noWrap/>
            <w:vAlign w:val="bottom"/>
            <w:hideMark/>
          </w:tcPr>
          <w:p w14:paraId="482E304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$ 21.106,86</w:t>
            </w:r>
          </w:p>
        </w:tc>
      </w:tr>
      <w:tr w:rsidR="001A5361" w:rsidRPr="001A5361" w14:paraId="26DB930B"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029FF9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1/08/2013</w:t>
            </w:r>
          </w:p>
        </w:tc>
        <w:tc>
          <w:tcPr>
            <w:tcW w:w="1126" w:type="dxa"/>
            <w:tcBorders>
              <w:top w:val="nil"/>
              <w:left w:val="nil"/>
              <w:bottom w:val="single" w:sz="4" w:space="0" w:color="auto"/>
              <w:right w:val="single" w:sz="4" w:space="0" w:color="auto"/>
            </w:tcBorders>
            <w:noWrap/>
            <w:vAlign w:val="bottom"/>
            <w:hideMark/>
          </w:tcPr>
          <w:p w14:paraId="56403A1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31/08/2013</w:t>
            </w:r>
          </w:p>
        </w:tc>
        <w:tc>
          <w:tcPr>
            <w:tcW w:w="563" w:type="dxa"/>
            <w:tcBorders>
              <w:top w:val="nil"/>
              <w:left w:val="nil"/>
              <w:bottom w:val="single" w:sz="4" w:space="0" w:color="auto"/>
              <w:right w:val="single" w:sz="4" w:space="0" w:color="auto"/>
            </w:tcBorders>
            <w:noWrap/>
            <w:vAlign w:val="bottom"/>
            <w:hideMark/>
          </w:tcPr>
          <w:p w14:paraId="79029C6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437709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$ 2.397.000,00</w:t>
            </w:r>
          </w:p>
        </w:tc>
        <w:tc>
          <w:tcPr>
            <w:tcW w:w="966" w:type="dxa"/>
            <w:tcBorders>
              <w:top w:val="nil"/>
              <w:left w:val="nil"/>
              <w:bottom w:val="single" w:sz="4" w:space="0" w:color="auto"/>
              <w:right w:val="single" w:sz="4" w:space="0" w:color="auto"/>
            </w:tcBorders>
            <w:noWrap/>
            <w:vAlign w:val="bottom"/>
            <w:hideMark/>
          </w:tcPr>
          <w:p w14:paraId="0DE721D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70A8FA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$ 2.532.822,98</w:t>
            </w:r>
          </w:p>
        </w:tc>
        <w:tc>
          <w:tcPr>
            <w:tcW w:w="1565" w:type="dxa"/>
            <w:tcBorders>
              <w:top w:val="nil"/>
              <w:left w:val="nil"/>
              <w:bottom w:val="single" w:sz="4" w:space="0" w:color="auto"/>
              <w:right w:val="single" w:sz="4" w:space="0" w:color="auto"/>
            </w:tcBorders>
            <w:noWrap/>
            <w:vAlign w:val="bottom"/>
            <w:hideMark/>
          </w:tcPr>
          <w:p w14:paraId="6B368D6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$ 21.106,86</w:t>
            </w:r>
          </w:p>
        </w:tc>
      </w:tr>
      <w:tr w:rsidR="001A5361" w:rsidRPr="001A5361" w14:paraId="774A1F91"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50A4D2C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1/09/2013</w:t>
            </w:r>
          </w:p>
        </w:tc>
        <w:tc>
          <w:tcPr>
            <w:tcW w:w="1126" w:type="dxa"/>
            <w:tcBorders>
              <w:top w:val="nil"/>
              <w:left w:val="nil"/>
              <w:bottom w:val="single" w:sz="4" w:space="0" w:color="auto"/>
              <w:right w:val="single" w:sz="4" w:space="0" w:color="auto"/>
            </w:tcBorders>
            <w:noWrap/>
            <w:vAlign w:val="bottom"/>
            <w:hideMark/>
          </w:tcPr>
          <w:p w14:paraId="5E36141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30/09/2013</w:t>
            </w:r>
          </w:p>
        </w:tc>
        <w:tc>
          <w:tcPr>
            <w:tcW w:w="563" w:type="dxa"/>
            <w:tcBorders>
              <w:top w:val="nil"/>
              <w:left w:val="nil"/>
              <w:bottom w:val="single" w:sz="4" w:space="0" w:color="auto"/>
              <w:right w:val="single" w:sz="4" w:space="0" w:color="auto"/>
            </w:tcBorders>
            <w:noWrap/>
            <w:vAlign w:val="bottom"/>
            <w:hideMark/>
          </w:tcPr>
          <w:p w14:paraId="5BACEE3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143AF77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$ 2.397.000,00</w:t>
            </w:r>
          </w:p>
        </w:tc>
        <w:tc>
          <w:tcPr>
            <w:tcW w:w="966" w:type="dxa"/>
            <w:tcBorders>
              <w:top w:val="nil"/>
              <w:left w:val="nil"/>
              <w:bottom w:val="single" w:sz="4" w:space="0" w:color="auto"/>
              <w:right w:val="single" w:sz="4" w:space="0" w:color="auto"/>
            </w:tcBorders>
            <w:noWrap/>
            <w:vAlign w:val="bottom"/>
            <w:hideMark/>
          </w:tcPr>
          <w:p w14:paraId="3533668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0FF0C63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$ 2.532.822,98</w:t>
            </w:r>
          </w:p>
        </w:tc>
        <w:tc>
          <w:tcPr>
            <w:tcW w:w="1565" w:type="dxa"/>
            <w:tcBorders>
              <w:top w:val="nil"/>
              <w:left w:val="nil"/>
              <w:bottom w:val="single" w:sz="4" w:space="0" w:color="auto"/>
              <w:right w:val="single" w:sz="4" w:space="0" w:color="auto"/>
            </w:tcBorders>
            <w:noWrap/>
            <w:vAlign w:val="bottom"/>
            <w:hideMark/>
          </w:tcPr>
          <w:p w14:paraId="22F049C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$ 21.106,86</w:t>
            </w:r>
          </w:p>
        </w:tc>
      </w:tr>
      <w:tr w:rsidR="001A5361" w:rsidRPr="001A5361" w14:paraId="6DD36E24"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1A9EF3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1/10/2013</w:t>
            </w:r>
          </w:p>
        </w:tc>
        <w:tc>
          <w:tcPr>
            <w:tcW w:w="1126" w:type="dxa"/>
            <w:tcBorders>
              <w:top w:val="nil"/>
              <w:left w:val="nil"/>
              <w:bottom w:val="single" w:sz="4" w:space="0" w:color="auto"/>
              <w:right w:val="single" w:sz="4" w:space="0" w:color="auto"/>
            </w:tcBorders>
            <w:noWrap/>
            <w:vAlign w:val="bottom"/>
            <w:hideMark/>
          </w:tcPr>
          <w:p w14:paraId="1F4A0BD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31/10/2013</w:t>
            </w:r>
          </w:p>
        </w:tc>
        <w:tc>
          <w:tcPr>
            <w:tcW w:w="563" w:type="dxa"/>
            <w:tcBorders>
              <w:top w:val="nil"/>
              <w:left w:val="nil"/>
              <w:bottom w:val="single" w:sz="4" w:space="0" w:color="auto"/>
              <w:right w:val="single" w:sz="4" w:space="0" w:color="auto"/>
            </w:tcBorders>
            <w:noWrap/>
            <w:vAlign w:val="bottom"/>
            <w:hideMark/>
          </w:tcPr>
          <w:p w14:paraId="76B4CCE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1125DB0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$ 2.397.000,00</w:t>
            </w:r>
          </w:p>
        </w:tc>
        <w:tc>
          <w:tcPr>
            <w:tcW w:w="966" w:type="dxa"/>
            <w:tcBorders>
              <w:top w:val="nil"/>
              <w:left w:val="nil"/>
              <w:bottom w:val="single" w:sz="4" w:space="0" w:color="auto"/>
              <w:right w:val="single" w:sz="4" w:space="0" w:color="auto"/>
            </w:tcBorders>
            <w:noWrap/>
            <w:vAlign w:val="bottom"/>
            <w:hideMark/>
          </w:tcPr>
          <w:p w14:paraId="744FF04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39C2E7F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$ 2.532.822,98</w:t>
            </w:r>
          </w:p>
        </w:tc>
        <w:tc>
          <w:tcPr>
            <w:tcW w:w="1565" w:type="dxa"/>
            <w:tcBorders>
              <w:top w:val="nil"/>
              <w:left w:val="nil"/>
              <w:bottom w:val="single" w:sz="4" w:space="0" w:color="auto"/>
              <w:right w:val="single" w:sz="4" w:space="0" w:color="auto"/>
            </w:tcBorders>
            <w:noWrap/>
            <w:vAlign w:val="bottom"/>
            <w:hideMark/>
          </w:tcPr>
          <w:p w14:paraId="0549732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$ 21.106,86</w:t>
            </w:r>
          </w:p>
        </w:tc>
      </w:tr>
      <w:tr w:rsidR="001A5361" w:rsidRPr="001A5361" w14:paraId="6C4C2626"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335462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1/11/2013</w:t>
            </w:r>
          </w:p>
        </w:tc>
        <w:tc>
          <w:tcPr>
            <w:tcW w:w="1126" w:type="dxa"/>
            <w:tcBorders>
              <w:top w:val="nil"/>
              <w:left w:val="nil"/>
              <w:bottom w:val="single" w:sz="4" w:space="0" w:color="auto"/>
              <w:right w:val="single" w:sz="4" w:space="0" w:color="auto"/>
            </w:tcBorders>
            <w:noWrap/>
            <w:vAlign w:val="bottom"/>
            <w:hideMark/>
          </w:tcPr>
          <w:p w14:paraId="0DD10F6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30/11/2013</w:t>
            </w:r>
          </w:p>
        </w:tc>
        <w:tc>
          <w:tcPr>
            <w:tcW w:w="563" w:type="dxa"/>
            <w:tcBorders>
              <w:top w:val="nil"/>
              <w:left w:val="nil"/>
              <w:bottom w:val="single" w:sz="4" w:space="0" w:color="auto"/>
              <w:right w:val="single" w:sz="4" w:space="0" w:color="auto"/>
            </w:tcBorders>
            <w:noWrap/>
            <w:vAlign w:val="bottom"/>
            <w:hideMark/>
          </w:tcPr>
          <w:p w14:paraId="28479B1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5E1654B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$ 2.397.000,00</w:t>
            </w:r>
          </w:p>
        </w:tc>
        <w:tc>
          <w:tcPr>
            <w:tcW w:w="966" w:type="dxa"/>
            <w:tcBorders>
              <w:top w:val="nil"/>
              <w:left w:val="nil"/>
              <w:bottom w:val="single" w:sz="4" w:space="0" w:color="auto"/>
              <w:right w:val="single" w:sz="4" w:space="0" w:color="auto"/>
            </w:tcBorders>
            <w:noWrap/>
            <w:vAlign w:val="bottom"/>
            <w:hideMark/>
          </w:tcPr>
          <w:p w14:paraId="19BCDEA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DB57A6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$ 2.532.822,98</w:t>
            </w:r>
          </w:p>
        </w:tc>
        <w:tc>
          <w:tcPr>
            <w:tcW w:w="1565" w:type="dxa"/>
            <w:tcBorders>
              <w:top w:val="nil"/>
              <w:left w:val="nil"/>
              <w:bottom w:val="single" w:sz="4" w:space="0" w:color="auto"/>
              <w:right w:val="single" w:sz="4" w:space="0" w:color="auto"/>
            </w:tcBorders>
            <w:noWrap/>
            <w:vAlign w:val="bottom"/>
            <w:hideMark/>
          </w:tcPr>
          <w:p w14:paraId="362609A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$ 21.106,86</w:t>
            </w:r>
          </w:p>
        </w:tc>
      </w:tr>
      <w:tr w:rsidR="001A5361" w:rsidRPr="001A5361" w14:paraId="0BE03C5D"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06076A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1/12/2013</w:t>
            </w:r>
          </w:p>
        </w:tc>
        <w:tc>
          <w:tcPr>
            <w:tcW w:w="1126" w:type="dxa"/>
            <w:tcBorders>
              <w:top w:val="nil"/>
              <w:left w:val="nil"/>
              <w:bottom w:val="single" w:sz="4" w:space="0" w:color="auto"/>
              <w:right w:val="single" w:sz="4" w:space="0" w:color="auto"/>
            </w:tcBorders>
            <w:noWrap/>
            <w:vAlign w:val="bottom"/>
            <w:hideMark/>
          </w:tcPr>
          <w:p w14:paraId="4FB44EB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31/12/2013</w:t>
            </w:r>
          </w:p>
        </w:tc>
        <w:tc>
          <w:tcPr>
            <w:tcW w:w="563" w:type="dxa"/>
            <w:tcBorders>
              <w:top w:val="nil"/>
              <w:left w:val="nil"/>
              <w:bottom w:val="single" w:sz="4" w:space="0" w:color="auto"/>
              <w:right w:val="single" w:sz="4" w:space="0" w:color="auto"/>
            </w:tcBorders>
            <w:noWrap/>
            <w:vAlign w:val="bottom"/>
            <w:hideMark/>
          </w:tcPr>
          <w:p w14:paraId="533C93D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5600F61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$ 2.397.000,00</w:t>
            </w:r>
          </w:p>
        </w:tc>
        <w:tc>
          <w:tcPr>
            <w:tcW w:w="966" w:type="dxa"/>
            <w:tcBorders>
              <w:top w:val="nil"/>
              <w:left w:val="nil"/>
              <w:bottom w:val="single" w:sz="4" w:space="0" w:color="auto"/>
              <w:right w:val="single" w:sz="4" w:space="0" w:color="auto"/>
            </w:tcBorders>
            <w:noWrap/>
            <w:vAlign w:val="bottom"/>
            <w:hideMark/>
          </w:tcPr>
          <w:p w14:paraId="7DED159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0B62F24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$ 2.532.822,98</w:t>
            </w:r>
          </w:p>
        </w:tc>
        <w:tc>
          <w:tcPr>
            <w:tcW w:w="1565" w:type="dxa"/>
            <w:tcBorders>
              <w:top w:val="nil"/>
              <w:left w:val="nil"/>
              <w:bottom w:val="single" w:sz="4" w:space="0" w:color="auto"/>
              <w:right w:val="single" w:sz="4" w:space="0" w:color="auto"/>
            </w:tcBorders>
            <w:noWrap/>
            <w:vAlign w:val="bottom"/>
            <w:hideMark/>
          </w:tcPr>
          <w:p w14:paraId="6DF5DB0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$ 21.106,86</w:t>
            </w:r>
          </w:p>
        </w:tc>
      </w:tr>
      <w:tr w:rsidR="001A5361" w:rsidRPr="001A5361" w14:paraId="2202C105"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47884D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1/01/2014</w:t>
            </w:r>
          </w:p>
        </w:tc>
        <w:tc>
          <w:tcPr>
            <w:tcW w:w="1126" w:type="dxa"/>
            <w:tcBorders>
              <w:top w:val="nil"/>
              <w:left w:val="nil"/>
              <w:bottom w:val="single" w:sz="4" w:space="0" w:color="auto"/>
              <w:right w:val="single" w:sz="4" w:space="0" w:color="auto"/>
            </w:tcBorders>
            <w:noWrap/>
            <w:vAlign w:val="bottom"/>
            <w:hideMark/>
          </w:tcPr>
          <w:p w14:paraId="0E8D09C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31/01/2014</w:t>
            </w:r>
          </w:p>
        </w:tc>
        <w:tc>
          <w:tcPr>
            <w:tcW w:w="563" w:type="dxa"/>
            <w:tcBorders>
              <w:top w:val="nil"/>
              <w:left w:val="nil"/>
              <w:bottom w:val="single" w:sz="4" w:space="0" w:color="auto"/>
              <w:right w:val="single" w:sz="4" w:space="0" w:color="auto"/>
            </w:tcBorders>
            <w:noWrap/>
            <w:vAlign w:val="bottom"/>
            <w:hideMark/>
          </w:tcPr>
          <w:p w14:paraId="53BC7FF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0186FA4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$ 2.438.000,00</w:t>
            </w:r>
          </w:p>
        </w:tc>
        <w:tc>
          <w:tcPr>
            <w:tcW w:w="966" w:type="dxa"/>
            <w:tcBorders>
              <w:top w:val="nil"/>
              <w:left w:val="nil"/>
              <w:bottom w:val="single" w:sz="4" w:space="0" w:color="auto"/>
              <w:right w:val="single" w:sz="4" w:space="0" w:color="auto"/>
            </w:tcBorders>
            <w:noWrap/>
            <w:vAlign w:val="bottom"/>
            <w:hideMark/>
          </w:tcPr>
          <w:p w14:paraId="323D63A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8256F1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$ 2.527.174,22</w:t>
            </w:r>
          </w:p>
        </w:tc>
        <w:tc>
          <w:tcPr>
            <w:tcW w:w="1565" w:type="dxa"/>
            <w:tcBorders>
              <w:top w:val="nil"/>
              <w:left w:val="nil"/>
              <w:bottom w:val="single" w:sz="4" w:space="0" w:color="auto"/>
              <w:right w:val="single" w:sz="4" w:space="0" w:color="auto"/>
            </w:tcBorders>
            <w:noWrap/>
            <w:vAlign w:val="bottom"/>
            <w:hideMark/>
          </w:tcPr>
          <w:p w14:paraId="4F238DC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$ 21.059,79</w:t>
            </w:r>
          </w:p>
        </w:tc>
      </w:tr>
      <w:tr w:rsidR="001A5361" w:rsidRPr="001A5361" w14:paraId="0176976C"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5EB3995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1/02/2014</w:t>
            </w:r>
          </w:p>
        </w:tc>
        <w:tc>
          <w:tcPr>
            <w:tcW w:w="1126" w:type="dxa"/>
            <w:tcBorders>
              <w:top w:val="nil"/>
              <w:left w:val="nil"/>
              <w:bottom w:val="single" w:sz="4" w:space="0" w:color="auto"/>
              <w:right w:val="single" w:sz="4" w:space="0" w:color="auto"/>
            </w:tcBorders>
            <w:noWrap/>
            <w:vAlign w:val="bottom"/>
            <w:hideMark/>
          </w:tcPr>
          <w:p w14:paraId="2B0F2F4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28/02/2014</w:t>
            </w:r>
          </w:p>
        </w:tc>
        <w:tc>
          <w:tcPr>
            <w:tcW w:w="563" w:type="dxa"/>
            <w:tcBorders>
              <w:top w:val="nil"/>
              <w:left w:val="nil"/>
              <w:bottom w:val="single" w:sz="4" w:space="0" w:color="auto"/>
              <w:right w:val="single" w:sz="4" w:space="0" w:color="auto"/>
            </w:tcBorders>
            <w:noWrap/>
            <w:vAlign w:val="bottom"/>
            <w:hideMark/>
          </w:tcPr>
          <w:p w14:paraId="0095438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94C8D9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$ 3.643.000,00</w:t>
            </w:r>
          </w:p>
        </w:tc>
        <w:tc>
          <w:tcPr>
            <w:tcW w:w="966" w:type="dxa"/>
            <w:tcBorders>
              <w:top w:val="nil"/>
              <w:left w:val="nil"/>
              <w:bottom w:val="single" w:sz="4" w:space="0" w:color="auto"/>
              <w:right w:val="single" w:sz="4" w:space="0" w:color="auto"/>
            </w:tcBorders>
            <w:noWrap/>
            <w:vAlign w:val="bottom"/>
            <w:hideMark/>
          </w:tcPr>
          <w:p w14:paraId="08E1149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3DDF49A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$ 3.776.249,26</w:t>
            </w:r>
          </w:p>
        </w:tc>
        <w:tc>
          <w:tcPr>
            <w:tcW w:w="1565" w:type="dxa"/>
            <w:tcBorders>
              <w:top w:val="nil"/>
              <w:left w:val="nil"/>
              <w:bottom w:val="single" w:sz="4" w:space="0" w:color="auto"/>
              <w:right w:val="single" w:sz="4" w:space="0" w:color="auto"/>
            </w:tcBorders>
            <w:noWrap/>
            <w:vAlign w:val="bottom"/>
            <w:hideMark/>
          </w:tcPr>
          <w:p w14:paraId="3A198E5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$ 31.468,74</w:t>
            </w:r>
          </w:p>
        </w:tc>
      </w:tr>
      <w:tr w:rsidR="001A5361" w:rsidRPr="001A5361" w14:paraId="1B32CAD4"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D9BA85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1/03/2014</w:t>
            </w:r>
          </w:p>
        </w:tc>
        <w:tc>
          <w:tcPr>
            <w:tcW w:w="1126" w:type="dxa"/>
            <w:tcBorders>
              <w:top w:val="nil"/>
              <w:left w:val="nil"/>
              <w:bottom w:val="single" w:sz="4" w:space="0" w:color="auto"/>
              <w:right w:val="single" w:sz="4" w:space="0" w:color="auto"/>
            </w:tcBorders>
            <w:noWrap/>
            <w:vAlign w:val="bottom"/>
            <w:hideMark/>
          </w:tcPr>
          <w:p w14:paraId="179685A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31/03/2014</w:t>
            </w:r>
          </w:p>
        </w:tc>
        <w:tc>
          <w:tcPr>
            <w:tcW w:w="563" w:type="dxa"/>
            <w:tcBorders>
              <w:top w:val="nil"/>
              <w:left w:val="nil"/>
              <w:bottom w:val="single" w:sz="4" w:space="0" w:color="auto"/>
              <w:right w:val="single" w:sz="4" w:space="0" w:color="auto"/>
            </w:tcBorders>
            <w:noWrap/>
            <w:vAlign w:val="bottom"/>
            <w:hideMark/>
          </w:tcPr>
          <w:p w14:paraId="0492076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7132A29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$ 2.444.000,00</w:t>
            </w:r>
          </w:p>
        </w:tc>
        <w:tc>
          <w:tcPr>
            <w:tcW w:w="966" w:type="dxa"/>
            <w:tcBorders>
              <w:top w:val="nil"/>
              <w:left w:val="nil"/>
              <w:bottom w:val="single" w:sz="4" w:space="0" w:color="auto"/>
              <w:right w:val="single" w:sz="4" w:space="0" w:color="auto"/>
            </w:tcBorders>
            <w:noWrap/>
            <w:vAlign w:val="bottom"/>
            <w:hideMark/>
          </w:tcPr>
          <w:p w14:paraId="3E93EF6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4C53B14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$ 2.533.393,69</w:t>
            </w:r>
          </w:p>
        </w:tc>
        <w:tc>
          <w:tcPr>
            <w:tcW w:w="1565" w:type="dxa"/>
            <w:tcBorders>
              <w:top w:val="nil"/>
              <w:left w:val="nil"/>
              <w:bottom w:val="single" w:sz="4" w:space="0" w:color="auto"/>
              <w:right w:val="single" w:sz="4" w:space="0" w:color="auto"/>
            </w:tcBorders>
            <w:noWrap/>
            <w:vAlign w:val="bottom"/>
            <w:hideMark/>
          </w:tcPr>
          <w:p w14:paraId="41C41A5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$ 21.111,61</w:t>
            </w:r>
          </w:p>
        </w:tc>
      </w:tr>
      <w:tr w:rsidR="001A5361" w:rsidRPr="001A5361" w14:paraId="4CB90B23"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069BF75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1/04/2014</w:t>
            </w:r>
          </w:p>
        </w:tc>
        <w:tc>
          <w:tcPr>
            <w:tcW w:w="1126" w:type="dxa"/>
            <w:tcBorders>
              <w:top w:val="nil"/>
              <w:left w:val="nil"/>
              <w:bottom w:val="single" w:sz="4" w:space="0" w:color="auto"/>
              <w:right w:val="single" w:sz="4" w:space="0" w:color="auto"/>
            </w:tcBorders>
            <w:noWrap/>
            <w:vAlign w:val="bottom"/>
            <w:hideMark/>
          </w:tcPr>
          <w:p w14:paraId="286C93A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30/04/2014</w:t>
            </w:r>
          </w:p>
        </w:tc>
        <w:tc>
          <w:tcPr>
            <w:tcW w:w="563" w:type="dxa"/>
            <w:tcBorders>
              <w:top w:val="nil"/>
              <w:left w:val="nil"/>
              <w:bottom w:val="single" w:sz="4" w:space="0" w:color="auto"/>
              <w:right w:val="single" w:sz="4" w:space="0" w:color="auto"/>
            </w:tcBorders>
            <w:noWrap/>
            <w:vAlign w:val="bottom"/>
            <w:hideMark/>
          </w:tcPr>
          <w:p w14:paraId="68695FB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2D898E2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$ 2.444.000,00</w:t>
            </w:r>
          </w:p>
        </w:tc>
        <w:tc>
          <w:tcPr>
            <w:tcW w:w="966" w:type="dxa"/>
            <w:tcBorders>
              <w:top w:val="nil"/>
              <w:left w:val="nil"/>
              <w:bottom w:val="single" w:sz="4" w:space="0" w:color="auto"/>
              <w:right w:val="single" w:sz="4" w:space="0" w:color="auto"/>
            </w:tcBorders>
            <w:noWrap/>
            <w:vAlign w:val="bottom"/>
            <w:hideMark/>
          </w:tcPr>
          <w:p w14:paraId="111E46A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518862A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$ 2.533.393,69</w:t>
            </w:r>
          </w:p>
        </w:tc>
        <w:tc>
          <w:tcPr>
            <w:tcW w:w="1565" w:type="dxa"/>
            <w:tcBorders>
              <w:top w:val="nil"/>
              <w:left w:val="nil"/>
              <w:bottom w:val="single" w:sz="4" w:space="0" w:color="auto"/>
              <w:right w:val="single" w:sz="4" w:space="0" w:color="auto"/>
            </w:tcBorders>
            <w:noWrap/>
            <w:vAlign w:val="bottom"/>
            <w:hideMark/>
          </w:tcPr>
          <w:p w14:paraId="783CBA0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$ 21.111,61</w:t>
            </w:r>
          </w:p>
        </w:tc>
      </w:tr>
      <w:tr w:rsidR="001A5361" w:rsidRPr="001A5361" w14:paraId="6E4F11BE"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1ED15E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1/05/2014</w:t>
            </w:r>
          </w:p>
        </w:tc>
        <w:tc>
          <w:tcPr>
            <w:tcW w:w="1126" w:type="dxa"/>
            <w:tcBorders>
              <w:top w:val="nil"/>
              <w:left w:val="nil"/>
              <w:bottom w:val="single" w:sz="4" w:space="0" w:color="auto"/>
              <w:right w:val="single" w:sz="4" w:space="0" w:color="auto"/>
            </w:tcBorders>
            <w:noWrap/>
            <w:vAlign w:val="bottom"/>
            <w:hideMark/>
          </w:tcPr>
          <w:p w14:paraId="2F6E371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31/05/2014</w:t>
            </w:r>
          </w:p>
        </w:tc>
        <w:tc>
          <w:tcPr>
            <w:tcW w:w="563" w:type="dxa"/>
            <w:tcBorders>
              <w:top w:val="nil"/>
              <w:left w:val="nil"/>
              <w:bottom w:val="single" w:sz="4" w:space="0" w:color="auto"/>
              <w:right w:val="single" w:sz="4" w:space="0" w:color="auto"/>
            </w:tcBorders>
            <w:noWrap/>
            <w:vAlign w:val="bottom"/>
            <w:hideMark/>
          </w:tcPr>
          <w:p w14:paraId="3244C7C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13B0BCE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$ 2.444.000,00</w:t>
            </w:r>
          </w:p>
        </w:tc>
        <w:tc>
          <w:tcPr>
            <w:tcW w:w="966" w:type="dxa"/>
            <w:tcBorders>
              <w:top w:val="nil"/>
              <w:left w:val="nil"/>
              <w:bottom w:val="single" w:sz="4" w:space="0" w:color="auto"/>
              <w:right w:val="single" w:sz="4" w:space="0" w:color="auto"/>
            </w:tcBorders>
            <w:noWrap/>
            <w:vAlign w:val="bottom"/>
            <w:hideMark/>
          </w:tcPr>
          <w:p w14:paraId="7E4C298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4AE14B8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$ 2.533.393,69</w:t>
            </w:r>
          </w:p>
        </w:tc>
        <w:tc>
          <w:tcPr>
            <w:tcW w:w="1565" w:type="dxa"/>
            <w:tcBorders>
              <w:top w:val="nil"/>
              <w:left w:val="nil"/>
              <w:bottom w:val="single" w:sz="4" w:space="0" w:color="auto"/>
              <w:right w:val="single" w:sz="4" w:space="0" w:color="auto"/>
            </w:tcBorders>
            <w:noWrap/>
            <w:vAlign w:val="bottom"/>
            <w:hideMark/>
          </w:tcPr>
          <w:p w14:paraId="401B31B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$ 21.111,61</w:t>
            </w:r>
          </w:p>
        </w:tc>
      </w:tr>
      <w:tr w:rsidR="001A5361" w:rsidRPr="001A5361" w14:paraId="270B0166"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A68A52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1/06/2014</w:t>
            </w:r>
          </w:p>
        </w:tc>
        <w:tc>
          <w:tcPr>
            <w:tcW w:w="1126" w:type="dxa"/>
            <w:tcBorders>
              <w:top w:val="nil"/>
              <w:left w:val="nil"/>
              <w:bottom w:val="single" w:sz="4" w:space="0" w:color="auto"/>
              <w:right w:val="single" w:sz="4" w:space="0" w:color="auto"/>
            </w:tcBorders>
            <w:noWrap/>
            <w:vAlign w:val="bottom"/>
            <w:hideMark/>
          </w:tcPr>
          <w:p w14:paraId="4B9592A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30/06/2014</w:t>
            </w:r>
          </w:p>
        </w:tc>
        <w:tc>
          <w:tcPr>
            <w:tcW w:w="563" w:type="dxa"/>
            <w:tcBorders>
              <w:top w:val="nil"/>
              <w:left w:val="nil"/>
              <w:bottom w:val="single" w:sz="4" w:space="0" w:color="auto"/>
              <w:right w:val="single" w:sz="4" w:space="0" w:color="auto"/>
            </w:tcBorders>
            <w:noWrap/>
            <w:vAlign w:val="bottom"/>
            <w:hideMark/>
          </w:tcPr>
          <w:p w14:paraId="4426F7D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25FDD1C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$ 2.444.000,00</w:t>
            </w:r>
          </w:p>
        </w:tc>
        <w:tc>
          <w:tcPr>
            <w:tcW w:w="966" w:type="dxa"/>
            <w:tcBorders>
              <w:top w:val="nil"/>
              <w:left w:val="nil"/>
              <w:bottom w:val="single" w:sz="4" w:space="0" w:color="auto"/>
              <w:right w:val="single" w:sz="4" w:space="0" w:color="auto"/>
            </w:tcBorders>
            <w:noWrap/>
            <w:vAlign w:val="bottom"/>
            <w:hideMark/>
          </w:tcPr>
          <w:p w14:paraId="1565E31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00C59F6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$ 2.533.393,69</w:t>
            </w:r>
          </w:p>
        </w:tc>
        <w:tc>
          <w:tcPr>
            <w:tcW w:w="1565" w:type="dxa"/>
            <w:tcBorders>
              <w:top w:val="nil"/>
              <w:left w:val="nil"/>
              <w:bottom w:val="single" w:sz="4" w:space="0" w:color="auto"/>
              <w:right w:val="single" w:sz="4" w:space="0" w:color="auto"/>
            </w:tcBorders>
            <w:noWrap/>
            <w:vAlign w:val="bottom"/>
            <w:hideMark/>
          </w:tcPr>
          <w:p w14:paraId="388024A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$ 21.111,61</w:t>
            </w:r>
          </w:p>
        </w:tc>
      </w:tr>
      <w:tr w:rsidR="001A5361" w:rsidRPr="001A5361" w14:paraId="45037E88"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C41661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1/07/2014</w:t>
            </w:r>
          </w:p>
        </w:tc>
        <w:tc>
          <w:tcPr>
            <w:tcW w:w="1126" w:type="dxa"/>
            <w:tcBorders>
              <w:top w:val="nil"/>
              <w:left w:val="nil"/>
              <w:bottom w:val="single" w:sz="4" w:space="0" w:color="auto"/>
              <w:right w:val="single" w:sz="4" w:space="0" w:color="auto"/>
            </w:tcBorders>
            <w:noWrap/>
            <w:vAlign w:val="bottom"/>
            <w:hideMark/>
          </w:tcPr>
          <w:p w14:paraId="23F7725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31/07/2014</w:t>
            </w:r>
          </w:p>
        </w:tc>
        <w:tc>
          <w:tcPr>
            <w:tcW w:w="563" w:type="dxa"/>
            <w:tcBorders>
              <w:top w:val="nil"/>
              <w:left w:val="nil"/>
              <w:bottom w:val="single" w:sz="4" w:space="0" w:color="auto"/>
              <w:right w:val="single" w:sz="4" w:space="0" w:color="auto"/>
            </w:tcBorders>
            <w:noWrap/>
            <w:vAlign w:val="bottom"/>
            <w:hideMark/>
          </w:tcPr>
          <w:p w14:paraId="66EABE6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56989D1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$ 2.444.000,00</w:t>
            </w:r>
          </w:p>
        </w:tc>
        <w:tc>
          <w:tcPr>
            <w:tcW w:w="966" w:type="dxa"/>
            <w:tcBorders>
              <w:top w:val="nil"/>
              <w:left w:val="nil"/>
              <w:bottom w:val="single" w:sz="4" w:space="0" w:color="auto"/>
              <w:right w:val="single" w:sz="4" w:space="0" w:color="auto"/>
            </w:tcBorders>
            <w:noWrap/>
            <w:vAlign w:val="bottom"/>
            <w:hideMark/>
          </w:tcPr>
          <w:p w14:paraId="37CE488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7FC0409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$ 2.533.393,69</w:t>
            </w:r>
          </w:p>
        </w:tc>
        <w:tc>
          <w:tcPr>
            <w:tcW w:w="1565" w:type="dxa"/>
            <w:tcBorders>
              <w:top w:val="nil"/>
              <w:left w:val="nil"/>
              <w:bottom w:val="single" w:sz="4" w:space="0" w:color="auto"/>
              <w:right w:val="single" w:sz="4" w:space="0" w:color="auto"/>
            </w:tcBorders>
            <w:noWrap/>
            <w:vAlign w:val="bottom"/>
            <w:hideMark/>
          </w:tcPr>
          <w:p w14:paraId="0D7B0F3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$ 21.111,61</w:t>
            </w:r>
          </w:p>
        </w:tc>
      </w:tr>
      <w:tr w:rsidR="001A5361" w:rsidRPr="001A5361" w14:paraId="67E50BA6"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21A012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1/08/2014</w:t>
            </w:r>
          </w:p>
        </w:tc>
        <w:tc>
          <w:tcPr>
            <w:tcW w:w="1126" w:type="dxa"/>
            <w:tcBorders>
              <w:top w:val="nil"/>
              <w:left w:val="nil"/>
              <w:bottom w:val="single" w:sz="4" w:space="0" w:color="auto"/>
              <w:right w:val="single" w:sz="4" w:space="0" w:color="auto"/>
            </w:tcBorders>
            <w:noWrap/>
            <w:vAlign w:val="bottom"/>
            <w:hideMark/>
          </w:tcPr>
          <w:p w14:paraId="2AABBFB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31/08/2014</w:t>
            </w:r>
          </w:p>
        </w:tc>
        <w:tc>
          <w:tcPr>
            <w:tcW w:w="563" w:type="dxa"/>
            <w:tcBorders>
              <w:top w:val="nil"/>
              <w:left w:val="nil"/>
              <w:bottom w:val="single" w:sz="4" w:space="0" w:color="auto"/>
              <w:right w:val="single" w:sz="4" w:space="0" w:color="auto"/>
            </w:tcBorders>
            <w:noWrap/>
            <w:vAlign w:val="bottom"/>
            <w:hideMark/>
          </w:tcPr>
          <w:p w14:paraId="19E5A07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194929A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$ 2.444.000,00</w:t>
            </w:r>
          </w:p>
        </w:tc>
        <w:tc>
          <w:tcPr>
            <w:tcW w:w="966" w:type="dxa"/>
            <w:tcBorders>
              <w:top w:val="nil"/>
              <w:left w:val="nil"/>
              <w:bottom w:val="single" w:sz="4" w:space="0" w:color="auto"/>
              <w:right w:val="single" w:sz="4" w:space="0" w:color="auto"/>
            </w:tcBorders>
            <w:noWrap/>
            <w:vAlign w:val="bottom"/>
            <w:hideMark/>
          </w:tcPr>
          <w:p w14:paraId="26CED4C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7C51D6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$ 2.533.393,69</w:t>
            </w:r>
          </w:p>
        </w:tc>
        <w:tc>
          <w:tcPr>
            <w:tcW w:w="1565" w:type="dxa"/>
            <w:tcBorders>
              <w:top w:val="nil"/>
              <w:left w:val="nil"/>
              <w:bottom w:val="single" w:sz="4" w:space="0" w:color="auto"/>
              <w:right w:val="single" w:sz="4" w:space="0" w:color="auto"/>
            </w:tcBorders>
            <w:noWrap/>
            <w:vAlign w:val="bottom"/>
            <w:hideMark/>
          </w:tcPr>
          <w:p w14:paraId="1006973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$ 21.111,61</w:t>
            </w:r>
          </w:p>
        </w:tc>
      </w:tr>
      <w:tr w:rsidR="001A5361" w:rsidRPr="001A5361" w14:paraId="225E0CC3"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58FCCF3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1/09/2014</w:t>
            </w:r>
          </w:p>
        </w:tc>
        <w:tc>
          <w:tcPr>
            <w:tcW w:w="1126" w:type="dxa"/>
            <w:tcBorders>
              <w:top w:val="nil"/>
              <w:left w:val="nil"/>
              <w:bottom w:val="single" w:sz="4" w:space="0" w:color="auto"/>
              <w:right w:val="single" w:sz="4" w:space="0" w:color="auto"/>
            </w:tcBorders>
            <w:noWrap/>
            <w:vAlign w:val="bottom"/>
            <w:hideMark/>
          </w:tcPr>
          <w:p w14:paraId="75A78BF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30/09/2014</w:t>
            </w:r>
          </w:p>
        </w:tc>
        <w:tc>
          <w:tcPr>
            <w:tcW w:w="563" w:type="dxa"/>
            <w:tcBorders>
              <w:top w:val="nil"/>
              <w:left w:val="nil"/>
              <w:bottom w:val="single" w:sz="4" w:space="0" w:color="auto"/>
              <w:right w:val="single" w:sz="4" w:space="0" w:color="auto"/>
            </w:tcBorders>
            <w:noWrap/>
            <w:vAlign w:val="bottom"/>
            <w:hideMark/>
          </w:tcPr>
          <w:p w14:paraId="37B141A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26312D2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$ 2.444.000,00</w:t>
            </w:r>
          </w:p>
        </w:tc>
        <w:tc>
          <w:tcPr>
            <w:tcW w:w="966" w:type="dxa"/>
            <w:tcBorders>
              <w:top w:val="nil"/>
              <w:left w:val="nil"/>
              <w:bottom w:val="single" w:sz="4" w:space="0" w:color="auto"/>
              <w:right w:val="single" w:sz="4" w:space="0" w:color="auto"/>
            </w:tcBorders>
            <w:noWrap/>
            <w:vAlign w:val="bottom"/>
            <w:hideMark/>
          </w:tcPr>
          <w:p w14:paraId="479D86C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0147A1A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$ 2.533.393,69</w:t>
            </w:r>
          </w:p>
        </w:tc>
        <w:tc>
          <w:tcPr>
            <w:tcW w:w="1565" w:type="dxa"/>
            <w:tcBorders>
              <w:top w:val="nil"/>
              <w:left w:val="nil"/>
              <w:bottom w:val="single" w:sz="4" w:space="0" w:color="auto"/>
              <w:right w:val="single" w:sz="4" w:space="0" w:color="auto"/>
            </w:tcBorders>
            <w:noWrap/>
            <w:vAlign w:val="bottom"/>
            <w:hideMark/>
          </w:tcPr>
          <w:p w14:paraId="34119A6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$ 21.111,61</w:t>
            </w:r>
          </w:p>
        </w:tc>
      </w:tr>
      <w:tr w:rsidR="001A5361" w:rsidRPr="001A5361" w14:paraId="6A1533A9"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0D1C468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1/10/2014</w:t>
            </w:r>
          </w:p>
        </w:tc>
        <w:tc>
          <w:tcPr>
            <w:tcW w:w="1126" w:type="dxa"/>
            <w:tcBorders>
              <w:top w:val="nil"/>
              <w:left w:val="nil"/>
              <w:bottom w:val="single" w:sz="4" w:space="0" w:color="auto"/>
              <w:right w:val="single" w:sz="4" w:space="0" w:color="auto"/>
            </w:tcBorders>
            <w:noWrap/>
            <w:vAlign w:val="bottom"/>
            <w:hideMark/>
          </w:tcPr>
          <w:p w14:paraId="10CB902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31/10/2014</w:t>
            </w:r>
          </w:p>
        </w:tc>
        <w:tc>
          <w:tcPr>
            <w:tcW w:w="563" w:type="dxa"/>
            <w:tcBorders>
              <w:top w:val="nil"/>
              <w:left w:val="nil"/>
              <w:bottom w:val="single" w:sz="4" w:space="0" w:color="auto"/>
              <w:right w:val="single" w:sz="4" w:space="0" w:color="auto"/>
            </w:tcBorders>
            <w:noWrap/>
            <w:vAlign w:val="bottom"/>
            <w:hideMark/>
          </w:tcPr>
          <w:p w14:paraId="6C65690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097B906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$ 2.444.000,00</w:t>
            </w:r>
          </w:p>
        </w:tc>
        <w:tc>
          <w:tcPr>
            <w:tcW w:w="966" w:type="dxa"/>
            <w:tcBorders>
              <w:top w:val="nil"/>
              <w:left w:val="nil"/>
              <w:bottom w:val="single" w:sz="4" w:space="0" w:color="auto"/>
              <w:right w:val="single" w:sz="4" w:space="0" w:color="auto"/>
            </w:tcBorders>
            <w:noWrap/>
            <w:vAlign w:val="bottom"/>
            <w:hideMark/>
          </w:tcPr>
          <w:p w14:paraId="64602AC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58558F7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$ 2.533.393,69</w:t>
            </w:r>
          </w:p>
        </w:tc>
        <w:tc>
          <w:tcPr>
            <w:tcW w:w="1565" w:type="dxa"/>
            <w:tcBorders>
              <w:top w:val="nil"/>
              <w:left w:val="nil"/>
              <w:bottom w:val="single" w:sz="4" w:space="0" w:color="auto"/>
              <w:right w:val="single" w:sz="4" w:space="0" w:color="auto"/>
            </w:tcBorders>
            <w:noWrap/>
            <w:vAlign w:val="bottom"/>
            <w:hideMark/>
          </w:tcPr>
          <w:p w14:paraId="656EE35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$ 21.111,61</w:t>
            </w:r>
          </w:p>
        </w:tc>
      </w:tr>
      <w:tr w:rsidR="001A5361" w:rsidRPr="001A5361" w14:paraId="74C81E06"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A6BC22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1/11/2014</w:t>
            </w:r>
          </w:p>
        </w:tc>
        <w:tc>
          <w:tcPr>
            <w:tcW w:w="1126" w:type="dxa"/>
            <w:tcBorders>
              <w:top w:val="nil"/>
              <w:left w:val="nil"/>
              <w:bottom w:val="single" w:sz="4" w:space="0" w:color="auto"/>
              <w:right w:val="single" w:sz="4" w:space="0" w:color="auto"/>
            </w:tcBorders>
            <w:noWrap/>
            <w:vAlign w:val="bottom"/>
            <w:hideMark/>
          </w:tcPr>
          <w:p w14:paraId="2304DB6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30/11/2014</w:t>
            </w:r>
          </w:p>
        </w:tc>
        <w:tc>
          <w:tcPr>
            <w:tcW w:w="563" w:type="dxa"/>
            <w:tcBorders>
              <w:top w:val="nil"/>
              <w:left w:val="nil"/>
              <w:bottom w:val="single" w:sz="4" w:space="0" w:color="auto"/>
              <w:right w:val="single" w:sz="4" w:space="0" w:color="auto"/>
            </w:tcBorders>
            <w:noWrap/>
            <w:vAlign w:val="bottom"/>
            <w:hideMark/>
          </w:tcPr>
          <w:p w14:paraId="0C624BA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1FCE67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$ 2.444.000,00</w:t>
            </w:r>
          </w:p>
        </w:tc>
        <w:tc>
          <w:tcPr>
            <w:tcW w:w="966" w:type="dxa"/>
            <w:tcBorders>
              <w:top w:val="nil"/>
              <w:left w:val="nil"/>
              <w:bottom w:val="single" w:sz="4" w:space="0" w:color="auto"/>
              <w:right w:val="single" w:sz="4" w:space="0" w:color="auto"/>
            </w:tcBorders>
            <w:noWrap/>
            <w:vAlign w:val="bottom"/>
            <w:hideMark/>
          </w:tcPr>
          <w:p w14:paraId="4E23125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32827D2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$ 2.533.393,69</w:t>
            </w:r>
          </w:p>
        </w:tc>
        <w:tc>
          <w:tcPr>
            <w:tcW w:w="1565" w:type="dxa"/>
            <w:tcBorders>
              <w:top w:val="nil"/>
              <w:left w:val="nil"/>
              <w:bottom w:val="single" w:sz="4" w:space="0" w:color="auto"/>
              <w:right w:val="single" w:sz="4" w:space="0" w:color="auto"/>
            </w:tcBorders>
            <w:noWrap/>
            <w:vAlign w:val="bottom"/>
            <w:hideMark/>
          </w:tcPr>
          <w:p w14:paraId="5307FED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$ 21.111,61</w:t>
            </w:r>
          </w:p>
        </w:tc>
      </w:tr>
      <w:tr w:rsidR="001A5361" w:rsidRPr="001A5361" w14:paraId="74641E7C"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C34B48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1/12/2014</w:t>
            </w:r>
          </w:p>
        </w:tc>
        <w:tc>
          <w:tcPr>
            <w:tcW w:w="1126" w:type="dxa"/>
            <w:tcBorders>
              <w:top w:val="nil"/>
              <w:left w:val="nil"/>
              <w:bottom w:val="single" w:sz="4" w:space="0" w:color="auto"/>
              <w:right w:val="single" w:sz="4" w:space="0" w:color="auto"/>
            </w:tcBorders>
            <w:noWrap/>
            <w:vAlign w:val="bottom"/>
            <w:hideMark/>
          </w:tcPr>
          <w:p w14:paraId="4CFF867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31/12/2014</w:t>
            </w:r>
          </w:p>
        </w:tc>
        <w:tc>
          <w:tcPr>
            <w:tcW w:w="563" w:type="dxa"/>
            <w:tcBorders>
              <w:top w:val="nil"/>
              <w:left w:val="nil"/>
              <w:bottom w:val="single" w:sz="4" w:space="0" w:color="auto"/>
              <w:right w:val="single" w:sz="4" w:space="0" w:color="auto"/>
            </w:tcBorders>
            <w:noWrap/>
            <w:vAlign w:val="bottom"/>
            <w:hideMark/>
          </w:tcPr>
          <w:p w14:paraId="01D6B67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252292E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$ 2.444.000,00</w:t>
            </w:r>
          </w:p>
        </w:tc>
        <w:tc>
          <w:tcPr>
            <w:tcW w:w="966" w:type="dxa"/>
            <w:tcBorders>
              <w:top w:val="nil"/>
              <w:left w:val="nil"/>
              <w:bottom w:val="single" w:sz="4" w:space="0" w:color="auto"/>
              <w:right w:val="single" w:sz="4" w:space="0" w:color="auto"/>
            </w:tcBorders>
            <w:noWrap/>
            <w:vAlign w:val="bottom"/>
            <w:hideMark/>
          </w:tcPr>
          <w:p w14:paraId="3A6B619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448AF5D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$ 2.533.393,69</w:t>
            </w:r>
          </w:p>
        </w:tc>
        <w:tc>
          <w:tcPr>
            <w:tcW w:w="1565" w:type="dxa"/>
            <w:tcBorders>
              <w:top w:val="nil"/>
              <w:left w:val="nil"/>
              <w:bottom w:val="single" w:sz="4" w:space="0" w:color="auto"/>
              <w:right w:val="single" w:sz="4" w:space="0" w:color="auto"/>
            </w:tcBorders>
            <w:noWrap/>
            <w:vAlign w:val="bottom"/>
            <w:hideMark/>
          </w:tcPr>
          <w:p w14:paraId="2206A7E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$ 21.111,61</w:t>
            </w:r>
          </w:p>
        </w:tc>
      </w:tr>
      <w:tr w:rsidR="001A5361" w:rsidRPr="001A5361" w14:paraId="4032C5FB"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FF2658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1/01/2015</w:t>
            </w:r>
          </w:p>
        </w:tc>
        <w:tc>
          <w:tcPr>
            <w:tcW w:w="1126" w:type="dxa"/>
            <w:tcBorders>
              <w:top w:val="nil"/>
              <w:left w:val="nil"/>
              <w:bottom w:val="single" w:sz="4" w:space="0" w:color="auto"/>
              <w:right w:val="single" w:sz="4" w:space="0" w:color="auto"/>
            </w:tcBorders>
            <w:noWrap/>
            <w:vAlign w:val="bottom"/>
            <w:hideMark/>
          </w:tcPr>
          <w:p w14:paraId="512D7D8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31/01/2015</w:t>
            </w:r>
          </w:p>
        </w:tc>
        <w:tc>
          <w:tcPr>
            <w:tcW w:w="563" w:type="dxa"/>
            <w:tcBorders>
              <w:top w:val="nil"/>
              <w:left w:val="nil"/>
              <w:bottom w:val="single" w:sz="4" w:space="0" w:color="auto"/>
              <w:right w:val="single" w:sz="4" w:space="0" w:color="auto"/>
            </w:tcBorders>
            <w:noWrap/>
            <w:vAlign w:val="bottom"/>
            <w:hideMark/>
          </w:tcPr>
          <w:p w14:paraId="59347DB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4DC732F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$ 2.533.000,00</w:t>
            </w:r>
          </w:p>
        </w:tc>
        <w:tc>
          <w:tcPr>
            <w:tcW w:w="966" w:type="dxa"/>
            <w:tcBorders>
              <w:top w:val="nil"/>
              <w:left w:val="nil"/>
              <w:bottom w:val="single" w:sz="4" w:space="0" w:color="auto"/>
              <w:right w:val="single" w:sz="4" w:space="0" w:color="auto"/>
            </w:tcBorders>
            <w:noWrap/>
            <w:vAlign w:val="bottom"/>
            <w:hideMark/>
          </w:tcPr>
          <w:p w14:paraId="6DFA052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2BA41BC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$ 2.533.000,00</w:t>
            </w:r>
          </w:p>
        </w:tc>
        <w:tc>
          <w:tcPr>
            <w:tcW w:w="1565" w:type="dxa"/>
            <w:tcBorders>
              <w:top w:val="nil"/>
              <w:left w:val="nil"/>
              <w:bottom w:val="single" w:sz="4" w:space="0" w:color="auto"/>
              <w:right w:val="single" w:sz="4" w:space="0" w:color="auto"/>
            </w:tcBorders>
            <w:noWrap/>
            <w:vAlign w:val="bottom"/>
            <w:hideMark/>
          </w:tcPr>
          <w:p w14:paraId="51C9A7A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$ 21.108,33</w:t>
            </w:r>
          </w:p>
        </w:tc>
      </w:tr>
      <w:tr w:rsidR="001A5361" w:rsidRPr="001A5361" w14:paraId="5B83C4E3"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76E20D1D"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1/02/2015</w:t>
            </w:r>
          </w:p>
        </w:tc>
        <w:tc>
          <w:tcPr>
            <w:tcW w:w="1126" w:type="dxa"/>
            <w:tcBorders>
              <w:top w:val="nil"/>
              <w:left w:val="nil"/>
              <w:bottom w:val="single" w:sz="4" w:space="0" w:color="auto"/>
              <w:right w:val="single" w:sz="4" w:space="0" w:color="auto"/>
            </w:tcBorders>
            <w:noWrap/>
            <w:vAlign w:val="bottom"/>
            <w:hideMark/>
          </w:tcPr>
          <w:p w14:paraId="591E170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28/02/2015</w:t>
            </w:r>
          </w:p>
        </w:tc>
        <w:tc>
          <w:tcPr>
            <w:tcW w:w="563" w:type="dxa"/>
            <w:tcBorders>
              <w:top w:val="nil"/>
              <w:left w:val="nil"/>
              <w:bottom w:val="single" w:sz="4" w:space="0" w:color="auto"/>
              <w:right w:val="single" w:sz="4" w:space="0" w:color="auto"/>
            </w:tcBorders>
            <w:noWrap/>
            <w:vAlign w:val="bottom"/>
            <w:hideMark/>
          </w:tcPr>
          <w:p w14:paraId="7267684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0419214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$ 3.755.000,00</w:t>
            </w:r>
          </w:p>
        </w:tc>
        <w:tc>
          <w:tcPr>
            <w:tcW w:w="966" w:type="dxa"/>
            <w:tcBorders>
              <w:top w:val="nil"/>
              <w:left w:val="nil"/>
              <w:bottom w:val="single" w:sz="4" w:space="0" w:color="auto"/>
              <w:right w:val="single" w:sz="4" w:space="0" w:color="auto"/>
            </w:tcBorders>
            <w:noWrap/>
            <w:vAlign w:val="bottom"/>
            <w:hideMark/>
          </w:tcPr>
          <w:p w14:paraId="531D4E9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265DF05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$ 3.755.000,00</w:t>
            </w:r>
          </w:p>
        </w:tc>
        <w:tc>
          <w:tcPr>
            <w:tcW w:w="1565" w:type="dxa"/>
            <w:tcBorders>
              <w:top w:val="nil"/>
              <w:left w:val="nil"/>
              <w:bottom w:val="single" w:sz="4" w:space="0" w:color="auto"/>
              <w:right w:val="single" w:sz="4" w:space="0" w:color="auto"/>
            </w:tcBorders>
            <w:noWrap/>
            <w:vAlign w:val="bottom"/>
            <w:hideMark/>
          </w:tcPr>
          <w:p w14:paraId="7CDA3DD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$ 31.291,67</w:t>
            </w:r>
          </w:p>
        </w:tc>
      </w:tr>
      <w:tr w:rsidR="001A5361" w:rsidRPr="001A5361" w14:paraId="3581986C"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925197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1/03/2015</w:t>
            </w:r>
          </w:p>
        </w:tc>
        <w:tc>
          <w:tcPr>
            <w:tcW w:w="1126" w:type="dxa"/>
            <w:tcBorders>
              <w:top w:val="nil"/>
              <w:left w:val="nil"/>
              <w:bottom w:val="single" w:sz="4" w:space="0" w:color="auto"/>
              <w:right w:val="single" w:sz="4" w:space="0" w:color="auto"/>
            </w:tcBorders>
            <w:noWrap/>
            <w:vAlign w:val="bottom"/>
            <w:hideMark/>
          </w:tcPr>
          <w:p w14:paraId="4F4FFF9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31/03/2015</w:t>
            </w:r>
          </w:p>
        </w:tc>
        <w:tc>
          <w:tcPr>
            <w:tcW w:w="563" w:type="dxa"/>
            <w:tcBorders>
              <w:top w:val="nil"/>
              <w:left w:val="nil"/>
              <w:bottom w:val="single" w:sz="4" w:space="0" w:color="auto"/>
              <w:right w:val="single" w:sz="4" w:space="0" w:color="auto"/>
            </w:tcBorders>
            <w:noWrap/>
            <w:vAlign w:val="bottom"/>
            <w:hideMark/>
          </w:tcPr>
          <w:p w14:paraId="4B0D379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551B9A9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$ 2.533.000,00</w:t>
            </w:r>
          </w:p>
        </w:tc>
        <w:tc>
          <w:tcPr>
            <w:tcW w:w="966" w:type="dxa"/>
            <w:tcBorders>
              <w:top w:val="nil"/>
              <w:left w:val="nil"/>
              <w:bottom w:val="single" w:sz="4" w:space="0" w:color="auto"/>
              <w:right w:val="single" w:sz="4" w:space="0" w:color="auto"/>
            </w:tcBorders>
            <w:noWrap/>
            <w:vAlign w:val="bottom"/>
            <w:hideMark/>
          </w:tcPr>
          <w:p w14:paraId="1F0665C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537C463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$ 2.533.000,00</w:t>
            </w:r>
          </w:p>
        </w:tc>
        <w:tc>
          <w:tcPr>
            <w:tcW w:w="1565" w:type="dxa"/>
            <w:tcBorders>
              <w:top w:val="nil"/>
              <w:left w:val="nil"/>
              <w:bottom w:val="single" w:sz="4" w:space="0" w:color="auto"/>
              <w:right w:val="single" w:sz="4" w:space="0" w:color="auto"/>
            </w:tcBorders>
            <w:noWrap/>
            <w:vAlign w:val="bottom"/>
            <w:hideMark/>
          </w:tcPr>
          <w:p w14:paraId="619F40B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$ 21.108,33</w:t>
            </w:r>
          </w:p>
        </w:tc>
      </w:tr>
      <w:tr w:rsidR="001A5361" w:rsidRPr="001A5361" w14:paraId="16EA8F09"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7C1441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1/04/2015</w:t>
            </w:r>
          </w:p>
        </w:tc>
        <w:tc>
          <w:tcPr>
            <w:tcW w:w="1126" w:type="dxa"/>
            <w:tcBorders>
              <w:top w:val="nil"/>
              <w:left w:val="nil"/>
              <w:bottom w:val="single" w:sz="4" w:space="0" w:color="auto"/>
              <w:right w:val="single" w:sz="4" w:space="0" w:color="auto"/>
            </w:tcBorders>
            <w:noWrap/>
            <w:vAlign w:val="bottom"/>
            <w:hideMark/>
          </w:tcPr>
          <w:p w14:paraId="5C5D426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30/04/2015</w:t>
            </w:r>
          </w:p>
        </w:tc>
        <w:tc>
          <w:tcPr>
            <w:tcW w:w="563" w:type="dxa"/>
            <w:tcBorders>
              <w:top w:val="nil"/>
              <w:left w:val="nil"/>
              <w:bottom w:val="single" w:sz="4" w:space="0" w:color="auto"/>
              <w:right w:val="single" w:sz="4" w:space="0" w:color="auto"/>
            </w:tcBorders>
            <w:noWrap/>
            <w:vAlign w:val="bottom"/>
            <w:hideMark/>
          </w:tcPr>
          <w:p w14:paraId="00C9376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425FE11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$ 2.533.000,00</w:t>
            </w:r>
          </w:p>
        </w:tc>
        <w:tc>
          <w:tcPr>
            <w:tcW w:w="966" w:type="dxa"/>
            <w:tcBorders>
              <w:top w:val="nil"/>
              <w:left w:val="nil"/>
              <w:bottom w:val="single" w:sz="4" w:space="0" w:color="auto"/>
              <w:right w:val="single" w:sz="4" w:space="0" w:color="auto"/>
            </w:tcBorders>
            <w:noWrap/>
            <w:vAlign w:val="bottom"/>
            <w:hideMark/>
          </w:tcPr>
          <w:p w14:paraId="734ABAF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4F3A75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$ 2.533.000,00</w:t>
            </w:r>
          </w:p>
        </w:tc>
        <w:tc>
          <w:tcPr>
            <w:tcW w:w="1565" w:type="dxa"/>
            <w:tcBorders>
              <w:top w:val="nil"/>
              <w:left w:val="nil"/>
              <w:bottom w:val="single" w:sz="4" w:space="0" w:color="auto"/>
              <w:right w:val="single" w:sz="4" w:space="0" w:color="auto"/>
            </w:tcBorders>
            <w:noWrap/>
            <w:vAlign w:val="bottom"/>
            <w:hideMark/>
          </w:tcPr>
          <w:p w14:paraId="6266A59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$ 21.108,33</w:t>
            </w:r>
          </w:p>
        </w:tc>
      </w:tr>
      <w:tr w:rsidR="001A5361" w:rsidRPr="001A5361" w14:paraId="352A1CC4"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3F7DFA3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1/05/2015</w:t>
            </w:r>
          </w:p>
        </w:tc>
        <w:tc>
          <w:tcPr>
            <w:tcW w:w="1126" w:type="dxa"/>
            <w:tcBorders>
              <w:top w:val="nil"/>
              <w:left w:val="nil"/>
              <w:bottom w:val="single" w:sz="4" w:space="0" w:color="auto"/>
              <w:right w:val="single" w:sz="4" w:space="0" w:color="auto"/>
            </w:tcBorders>
            <w:noWrap/>
            <w:vAlign w:val="bottom"/>
            <w:hideMark/>
          </w:tcPr>
          <w:p w14:paraId="5EF45DA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31/05/2015</w:t>
            </w:r>
          </w:p>
        </w:tc>
        <w:tc>
          <w:tcPr>
            <w:tcW w:w="563" w:type="dxa"/>
            <w:tcBorders>
              <w:top w:val="nil"/>
              <w:left w:val="nil"/>
              <w:bottom w:val="single" w:sz="4" w:space="0" w:color="auto"/>
              <w:right w:val="single" w:sz="4" w:space="0" w:color="auto"/>
            </w:tcBorders>
            <w:noWrap/>
            <w:vAlign w:val="bottom"/>
            <w:hideMark/>
          </w:tcPr>
          <w:p w14:paraId="5FB8C0E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4DCE435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$ 2.533.000,00</w:t>
            </w:r>
          </w:p>
        </w:tc>
        <w:tc>
          <w:tcPr>
            <w:tcW w:w="966" w:type="dxa"/>
            <w:tcBorders>
              <w:top w:val="nil"/>
              <w:left w:val="nil"/>
              <w:bottom w:val="single" w:sz="4" w:space="0" w:color="auto"/>
              <w:right w:val="single" w:sz="4" w:space="0" w:color="auto"/>
            </w:tcBorders>
            <w:noWrap/>
            <w:vAlign w:val="bottom"/>
            <w:hideMark/>
          </w:tcPr>
          <w:p w14:paraId="7CF9B15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214A5C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$ 2.533.000,00</w:t>
            </w:r>
          </w:p>
        </w:tc>
        <w:tc>
          <w:tcPr>
            <w:tcW w:w="1565" w:type="dxa"/>
            <w:tcBorders>
              <w:top w:val="nil"/>
              <w:left w:val="nil"/>
              <w:bottom w:val="single" w:sz="4" w:space="0" w:color="auto"/>
              <w:right w:val="single" w:sz="4" w:space="0" w:color="auto"/>
            </w:tcBorders>
            <w:noWrap/>
            <w:vAlign w:val="bottom"/>
            <w:hideMark/>
          </w:tcPr>
          <w:p w14:paraId="3D27A67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$ 21.108,33</w:t>
            </w:r>
          </w:p>
        </w:tc>
      </w:tr>
      <w:tr w:rsidR="001A5361" w:rsidRPr="001A5361" w14:paraId="3C5CA898"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2B9E568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1/06/2015</w:t>
            </w:r>
          </w:p>
        </w:tc>
        <w:tc>
          <w:tcPr>
            <w:tcW w:w="1126" w:type="dxa"/>
            <w:tcBorders>
              <w:top w:val="nil"/>
              <w:left w:val="nil"/>
              <w:bottom w:val="single" w:sz="4" w:space="0" w:color="auto"/>
              <w:right w:val="single" w:sz="4" w:space="0" w:color="auto"/>
            </w:tcBorders>
            <w:noWrap/>
            <w:vAlign w:val="bottom"/>
            <w:hideMark/>
          </w:tcPr>
          <w:p w14:paraId="746981C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30/06/2015</w:t>
            </w:r>
          </w:p>
        </w:tc>
        <w:tc>
          <w:tcPr>
            <w:tcW w:w="563" w:type="dxa"/>
            <w:tcBorders>
              <w:top w:val="nil"/>
              <w:left w:val="nil"/>
              <w:bottom w:val="single" w:sz="4" w:space="0" w:color="auto"/>
              <w:right w:val="single" w:sz="4" w:space="0" w:color="auto"/>
            </w:tcBorders>
            <w:noWrap/>
            <w:vAlign w:val="bottom"/>
            <w:hideMark/>
          </w:tcPr>
          <w:p w14:paraId="0EA3C2B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B72058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$ 2.648.000,00</w:t>
            </w:r>
          </w:p>
        </w:tc>
        <w:tc>
          <w:tcPr>
            <w:tcW w:w="966" w:type="dxa"/>
            <w:tcBorders>
              <w:top w:val="nil"/>
              <w:left w:val="nil"/>
              <w:bottom w:val="single" w:sz="4" w:space="0" w:color="auto"/>
              <w:right w:val="single" w:sz="4" w:space="0" w:color="auto"/>
            </w:tcBorders>
            <w:noWrap/>
            <w:vAlign w:val="bottom"/>
            <w:hideMark/>
          </w:tcPr>
          <w:p w14:paraId="204BE3F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1A754A3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$ 2.648.000,00</w:t>
            </w:r>
          </w:p>
        </w:tc>
        <w:tc>
          <w:tcPr>
            <w:tcW w:w="1565" w:type="dxa"/>
            <w:tcBorders>
              <w:top w:val="nil"/>
              <w:left w:val="nil"/>
              <w:bottom w:val="single" w:sz="4" w:space="0" w:color="auto"/>
              <w:right w:val="single" w:sz="4" w:space="0" w:color="auto"/>
            </w:tcBorders>
            <w:noWrap/>
            <w:vAlign w:val="bottom"/>
            <w:hideMark/>
          </w:tcPr>
          <w:p w14:paraId="20AD888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$ 22.066,67</w:t>
            </w:r>
          </w:p>
        </w:tc>
      </w:tr>
      <w:tr w:rsidR="001A5361" w:rsidRPr="001A5361" w14:paraId="090E75BF"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49BCB67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1/07/2015</w:t>
            </w:r>
          </w:p>
        </w:tc>
        <w:tc>
          <w:tcPr>
            <w:tcW w:w="1126" w:type="dxa"/>
            <w:tcBorders>
              <w:top w:val="nil"/>
              <w:left w:val="nil"/>
              <w:bottom w:val="single" w:sz="4" w:space="0" w:color="auto"/>
              <w:right w:val="single" w:sz="4" w:space="0" w:color="auto"/>
            </w:tcBorders>
            <w:noWrap/>
            <w:vAlign w:val="bottom"/>
            <w:hideMark/>
          </w:tcPr>
          <w:p w14:paraId="67B0FEF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31/07/2015</w:t>
            </w:r>
          </w:p>
        </w:tc>
        <w:tc>
          <w:tcPr>
            <w:tcW w:w="563" w:type="dxa"/>
            <w:tcBorders>
              <w:top w:val="nil"/>
              <w:left w:val="nil"/>
              <w:bottom w:val="single" w:sz="4" w:space="0" w:color="auto"/>
              <w:right w:val="single" w:sz="4" w:space="0" w:color="auto"/>
            </w:tcBorders>
            <w:noWrap/>
            <w:vAlign w:val="bottom"/>
            <w:hideMark/>
          </w:tcPr>
          <w:p w14:paraId="0C32671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04A9553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$ 2.695.000,00</w:t>
            </w:r>
          </w:p>
        </w:tc>
        <w:tc>
          <w:tcPr>
            <w:tcW w:w="966" w:type="dxa"/>
            <w:tcBorders>
              <w:top w:val="nil"/>
              <w:left w:val="nil"/>
              <w:bottom w:val="single" w:sz="4" w:space="0" w:color="auto"/>
              <w:right w:val="single" w:sz="4" w:space="0" w:color="auto"/>
            </w:tcBorders>
            <w:noWrap/>
            <w:vAlign w:val="bottom"/>
            <w:hideMark/>
          </w:tcPr>
          <w:p w14:paraId="6F35F3F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03DE442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$ 2.695.000,00</w:t>
            </w:r>
          </w:p>
        </w:tc>
        <w:tc>
          <w:tcPr>
            <w:tcW w:w="1565" w:type="dxa"/>
            <w:tcBorders>
              <w:top w:val="nil"/>
              <w:left w:val="nil"/>
              <w:bottom w:val="single" w:sz="4" w:space="0" w:color="auto"/>
              <w:right w:val="single" w:sz="4" w:space="0" w:color="auto"/>
            </w:tcBorders>
            <w:noWrap/>
            <w:vAlign w:val="bottom"/>
            <w:hideMark/>
          </w:tcPr>
          <w:p w14:paraId="00E9167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$ 22.458,33</w:t>
            </w:r>
          </w:p>
        </w:tc>
      </w:tr>
      <w:tr w:rsidR="001A5361" w:rsidRPr="001A5361" w14:paraId="53B52260"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0AC7D69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1/08/2015</w:t>
            </w:r>
          </w:p>
        </w:tc>
        <w:tc>
          <w:tcPr>
            <w:tcW w:w="1126" w:type="dxa"/>
            <w:tcBorders>
              <w:top w:val="nil"/>
              <w:left w:val="nil"/>
              <w:bottom w:val="single" w:sz="4" w:space="0" w:color="auto"/>
              <w:right w:val="single" w:sz="4" w:space="0" w:color="auto"/>
            </w:tcBorders>
            <w:noWrap/>
            <w:vAlign w:val="bottom"/>
            <w:hideMark/>
          </w:tcPr>
          <w:p w14:paraId="2F7F1DC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31/08/2015</w:t>
            </w:r>
          </w:p>
        </w:tc>
        <w:tc>
          <w:tcPr>
            <w:tcW w:w="563" w:type="dxa"/>
            <w:tcBorders>
              <w:top w:val="nil"/>
              <w:left w:val="nil"/>
              <w:bottom w:val="single" w:sz="4" w:space="0" w:color="auto"/>
              <w:right w:val="single" w:sz="4" w:space="0" w:color="auto"/>
            </w:tcBorders>
            <w:noWrap/>
            <w:vAlign w:val="bottom"/>
            <w:hideMark/>
          </w:tcPr>
          <w:p w14:paraId="3AA72E9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3AB3CC6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$ 2.695.000,00</w:t>
            </w:r>
          </w:p>
        </w:tc>
        <w:tc>
          <w:tcPr>
            <w:tcW w:w="966" w:type="dxa"/>
            <w:tcBorders>
              <w:top w:val="nil"/>
              <w:left w:val="nil"/>
              <w:bottom w:val="single" w:sz="4" w:space="0" w:color="auto"/>
              <w:right w:val="single" w:sz="4" w:space="0" w:color="auto"/>
            </w:tcBorders>
            <w:noWrap/>
            <w:vAlign w:val="bottom"/>
            <w:hideMark/>
          </w:tcPr>
          <w:p w14:paraId="1EB6917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5CF8807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$ 2.695.000,00</w:t>
            </w:r>
          </w:p>
        </w:tc>
        <w:tc>
          <w:tcPr>
            <w:tcW w:w="1565" w:type="dxa"/>
            <w:tcBorders>
              <w:top w:val="nil"/>
              <w:left w:val="nil"/>
              <w:bottom w:val="single" w:sz="4" w:space="0" w:color="auto"/>
              <w:right w:val="single" w:sz="4" w:space="0" w:color="auto"/>
            </w:tcBorders>
            <w:noWrap/>
            <w:vAlign w:val="bottom"/>
            <w:hideMark/>
          </w:tcPr>
          <w:p w14:paraId="4464379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$ 22.458,33</w:t>
            </w:r>
          </w:p>
        </w:tc>
      </w:tr>
      <w:tr w:rsidR="001A5361" w:rsidRPr="001A5361" w14:paraId="30609DF7"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66F48F2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1/09/2015</w:t>
            </w:r>
          </w:p>
        </w:tc>
        <w:tc>
          <w:tcPr>
            <w:tcW w:w="1126" w:type="dxa"/>
            <w:tcBorders>
              <w:top w:val="nil"/>
              <w:left w:val="nil"/>
              <w:bottom w:val="single" w:sz="4" w:space="0" w:color="auto"/>
              <w:right w:val="single" w:sz="4" w:space="0" w:color="auto"/>
            </w:tcBorders>
            <w:noWrap/>
            <w:vAlign w:val="bottom"/>
            <w:hideMark/>
          </w:tcPr>
          <w:p w14:paraId="4F24693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30/09/2015</w:t>
            </w:r>
          </w:p>
        </w:tc>
        <w:tc>
          <w:tcPr>
            <w:tcW w:w="563" w:type="dxa"/>
            <w:tcBorders>
              <w:top w:val="nil"/>
              <w:left w:val="nil"/>
              <w:bottom w:val="single" w:sz="4" w:space="0" w:color="auto"/>
              <w:right w:val="single" w:sz="4" w:space="0" w:color="auto"/>
            </w:tcBorders>
            <w:noWrap/>
            <w:vAlign w:val="bottom"/>
            <w:hideMark/>
          </w:tcPr>
          <w:p w14:paraId="42E5369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6E6C80B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$ 2.695.000,00</w:t>
            </w:r>
          </w:p>
        </w:tc>
        <w:tc>
          <w:tcPr>
            <w:tcW w:w="966" w:type="dxa"/>
            <w:tcBorders>
              <w:top w:val="nil"/>
              <w:left w:val="nil"/>
              <w:bottom w:val="single" w:sz="4" w:space="0" w:color="auto"/>
              <w:right w:val="single" w:sz="4" w:space="0" w:color="auto"/>
            </w:tcBorders>
            <w:noWrap/>
            <w:vAlign w:val="bottom"/>
            <w:hideMark/>
          </w:tcPr>
          <w:p w14:paraId="539202D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23837B0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$ 2.695.000,00</w:t>
            </w:r>
          </w:p>
        </w:tc>
        <w:tc>
          <w:tcPr>
            <w:tcW w:w="1565" w:type="dxa"/>
            <w:tcBorders>
              <w:top w:val="nil"/>
              <w:left w:val="nil"/>
              <w:bottom w:val="single" w:sz="4" w:space="0" w:color="auto"/>
              <w:right w:val="single" w:sz="4" w:space="0" w:color="auto"/>
            </w:tcBorders>
            <w:noWrap/>
            <w:vAlign w:val="bottom"/>
            <w:hideMark/>
          </w:tcPr>
          <w:p w14:paraId="0613604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$ 22.458,33</w:t>
            </w:r>
          </w:p>
        </w:tc>
      </w:tr>
      <w:tr w:rsidR="001A5361" w:rsidRPr="001A5361" w14:paraId="3D5933ED"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0598EC5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1/10/2015</w:t>
            </w:r>
          </w:p>
        </w:tc>
        <w:tc>
          <w:tcPr>
            <w:tcW w:w="1126" w:type="dxa"/>
            <w:tcBorders>
              <w:top w:val="nil"/>
              <w:left w:val="nil"/>
              <w:bottom w:val="single" w:sz="4" w:space="0" w:color="auto"/>
              <w:right w:val="single" w:sz="4" w:space="0" w:color="auto"/>
            </w:tcBorders>
            <w:noWrap/>
            <w:vAlign w:val="bottom"/>
            <w:hideMark/>
          </w:tcPr>
          <w:p w14:paraId="56AF96C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31/10/2015</w:t>
            </w:r>
          </w:p>
        </w:tc>
        <w:tc>
          <w:tcPr>
            <w:tcW w:w="563" w:type="dxa"/>
            <w:tcBorders>
              <w:top w:val="nil"/>
              <w:left w:val="nil"/>
              <w:bottom w:val="single" w:sz="4" w:space="0" w:color="auto"/>
              <w:right w:val="single" w:sz="4" w:space="0" w:color="auto"/>
            </w:tcBorders>
            <w:noWrap/>
            <w:vAlign w:val="bottom"/>
            <w:hideMark/>
          </w:tcPr>
          <w:p w14:paraId="2937391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30</w:t>
            </w:r>
          </w:p>
        </w:tc>
        <w:tc>
          <w:tcPr>
            <w:tcW w:w="1352" w:type="dxa"/>
            <w:tcBorders>
              <w:top w:val="nil"/>
              <w:left w:val="nil"/>
              <w:bottom w:val="single" w:sz="4" w:space="0" w:color="auto"/>
              <w:right w:val="single" w:sz="4" w:space="0" w:color="auto"/>
            </w:tcBorders>
            <w:noWrap/>
            <w:vAlign w:val="bottom"/>
            <w:hideMark/>
          </w:tcPr>
          <w:p w14:paraId="4695EC1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$ 2.695.000,00</w:t>
            </w:r>
          </w:p>
        </w:tc>
        <w:tc>
          <w:tcPr>
            <w:tcW w:w="966" w:type="dxa"/>
            <w:tcBorders>
              <w:top w:val="nil"/>
              <w:left w:val="nil"/>
              <w:bottom w:val="single" w:sz="4" w:space="0" w:color="auto"/>
              <w:right w:val="single" w:sz="4" w:space="0" w:color="auto"/>
            </w:tcBorders>
            <w:noWrap/>
            <w:vAlign w:val="bottom"/>
            <w:hideMark/>
          </w:tcPr>
          <w:p w14:paraId="008E114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4,29</w:t>
            </w:r>
          </w:p>
        </w:tc>
        <w:tc>
          <w:tcPr>
            <w:tcW w:w="1543" w:type="dxa"/>
            <w:tcBorders>
              <w:top w:val="nil"/>
              <w:left w:val="nil"/>
              <w:bottom w:val="single" w:sz="4" w:space="0" w:color="auto"/>
              <w:right w:val="single" w:sz="4" w:space="0" w:color="auto"/>
            </w:tcBorders>
            <w:noWrap/>
            <w:vAlign w:val="bottom"/>
            <w:hideMark/>
          </w:tcPr>
          <w:p w14:paraId="653AC1F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$ 2.695.000,00</w:t>
            </w:r>
          </w:p>
        </w:tc>
        <w:tc>
          <w:tcPr>
            <w:tcW w:w="1565" w:type="dxa"/>
            <w:tcBorders>
              <w:top w:val="nil"/>
              <w:left w:val="nil"/>
              <w:bottom w:val="single" w:sz="4" w:space="0" w:color="auto"/>
              <w:right w:val="single" w:sz="4" w:space="0" w:color="auto"/>
            </w:tcBorders>
            <w:noWrap/>
            <w:vAlign w:val="bottom"/>
            <w:hideMark/>
          </w:tcPr>
          <w:p w14:paraId="1A2FF86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$ 22.458,33</w:t>
            </w:r>
          </w:p>
        </w:tc>
      </w:tr>
      <w:tr w:rsidR="001A5361" w:rsidRPr="001A5361" w14:paraId="15FDF524" w14:textId="77777777" w:rsidTr="00AB46D4">
        <w:trPr>
          <w:trHeight w:val="255"/>
        </w:trPr>
        <w:tc>
          <w:tcPr>
            <w:tcW w:w="1126" w:type="dxa"/>
            <w:tcBorders>
              <w:top w:val="nil"/>
              <w:left w:val="single" w:sz="4" w:space="0" w:color="auto"/>
              <w:bottom w:val="single" w:sz="4" w:space="0" w:color="auto"/>
              <w:right w:val="single" w:sz="4" w:space="0" w:color="auto"/>
            </w:tcBorders>
            <w:noWrap/>
            <w:vAlign w:val="bottom"/>
            <w:hideMark/>
          </w:tcPr>
          <w:p w14:paraId="2229E0E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1/11/2015</w:t>
            </w:r>
          </w:p>
        </w:tc>
        <w:tc>
          <w:tcPr>
            <w:tcW w:w="1126" w:type="dxa"/>
            <w:tcBorders>
              <w:top w:val="nil"/>
              <w:left w:val="nil"/>
              <w:bottom w:val="single" w:sz="4" w:space="0" w:color="auto"/>
              <w:right w:val="single" w:sz="4" w:space="0" w:color="auto"/>
            </w:tcBorders>
            <w:noWrap/>
            <w:vAlign w:val="bottom"/>
            <w:hideMark/>
          </w:tcPr>
          <w:p w14:paraId="3BA563D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7/11/2015</w:t>
            </w:r>
          </w:p>
        </w:tc>
        <w:tc>
          <w:tcPr>
            <w:tcW w:w="563" w:type="dxa"/>
            <w:tcBorders>
              <w:top w:val="nil"/>
              <w:left w:val="nil"/>
              <w:bottom w:val="single" w:sz="4" w:space="0" w:color="auto"/>
              <w:right w:val="single" w:sz="4" w:space="0" w:color="auto"/>
            </w:tcBorders>
            <w:noWrap/>
            <w:vAlign w:val="bottom"/>
            <w:hideMark/>
          </w:tcPr>
          <w:p w14:paraId="52F4273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7</w:t>
            </w:r>
          </w:p>
        </w:tc>
        <w:tc>
          <w:tcPr>
            <w:tcW w:w="1352" w:type="dxa"/>
            <w:tcBorders>
              <w:top w:val="nil"/>
              <w:left w:val="nil"/>
              <w:bottom w:val="single" w:sz="4" w:space="0" w:color="auto"/>
              <w:right w:val="single" w:sz="4" w:space="0" w:color="auto"/>
            </w:tcBorders>
            <w:shd w:val="clear" w:color="000000" w:fill="FFFFFF"/>
            <w:noWrap/>
            <w:vAlign w:val="bottom"/>
            <w:hideMark/>
          </w:tcPr>
          <w:p w14:paraId="7B91495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$ 1.145.333,33</w:t>
            </w:r>
          </w:p>
        </w:tc>
        <w:tc>
          <w:tcPr>
            <w:tcW w:w="966" w:type="dxa"/>
            <w:tcBorders>
              <w:top w:val="nil"/>
              <w:left w:val="nil"/>
              <w:bottom w:val="single" w:sz="4" w:space="0" w:color="auto"/>
              <w:right w:val="single" w:sz="4" w:space="0" w:color="auto"/>
            </w:tcBorders>
            <w:noWrap/>
            <w:vAlign w:val="bottom"/>
            <w:hideMark/>
          </w:tcPr>
          <w:p w14:paraId="0FB758B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1,00</w:t>
            </w:r>
          </w:p>
        </w:tc>
        <w:tc>
          <w:tcPr>
            <w:tcW w:w="1543" w:type="dxa"/>
            <w:tcBorders>
              <w:top w:val="nil"/>
              <w:left w:val="nil"/>
              <w:bottom w:val="single" w:sz="4" w:space="0" w:color="auto"/>
              <w:right w:val="single" w:sz="4" w:space="0" w:color="auto"/>
            </w:tcBorders>
            <w:noWrap/>
            <w:vAlign w:val="bottom"/>
            <w:hideMark/>
          </w:tcPr>
          <w:p w14:paraId="07D30A5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$ 1.145.333,33</w:t>
            </w:r>
          </w:p>
        </w:tc>
        <w:tc>
          <w:tcPr>
            <w:tcW w:w="1565" w:type="dxa"/>
            <w:tcBorders>
              <w:top w:val="nil"/>
              <w:left w:val="nil"/>
              <w:bottom w:val="single" w:sz="4" w:space="0" w:color="auto"/>
              <w:right w:val="single" w:sz="4" w:space="0" w:color="auto"/>
            </w:tcBorders>
            <w:noWrap/>
            <w:vAlign w:val="bottom"/>
            <w:hideMark/>
          </w:tcPr>
          <w:p w14:paraId="463FBB3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$ 2.227,04</w:t>
            </w:r>
          </w:p>
        </w:tc>
      </w:tr>
      <w:tr w:rsidR="001A5361" w:rsidRPr="001A5361" w14:paraId="646E20DA" w14:textId="77777777" w:rsidTr="00AB46D4">
        <w:trPr>
          <w:trHeight w:val="255"/>
        </w:trPr>
        <w:tc>
          <w:tcPr>
            <w:tcW w:w="2252"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AB2167B" w14:textId="77777777" w:rsidR="002101A3" w:rsidRPr="001A5361" w:rsidRDefault="002101A3" w:rsidP="002101A3">
            <w:pPr>
              <w:jc w:val="center"/>
              <w:rPr>
                <w:rFonts w:ascii="Bookman Old Style" w:hAnsi="Bookman Old Style" w:cs="Calibri"/>
                <w:b/>
                <w:bCs/>
                <w:sz w:val="16"/>
                <w:szCs w:val="16"/>
                <w:lang w:val="es-CO" w:eastAsia="es-CO"/>
              </w:rPr>
            </w:pPr>
            <w:proofErr w:type="gramStart"/>
            <w:r w:rsidRPr="001A5361">
              <w:rPr>
                <w:rFonts w:ascii="Bookman Old Style" w:hAnsi="Bookman Old Style" w:cs="Calibri"/>
                <w:b/>
                <w:bCs/>
                <w:sz w:val="16"/>
                <w:szCs w:val="16"/>
                <w:lang w:val="es-CO" w:eastAsia="es-CO"/>
              </w:rPr>
              <w:t>TOTAL</w:t>
            </w:r>
            <w:proofErr w:type="gramEnd"/>
            <w:r w:rsidRPr="001A5361">
              <w:rPr>
                <w:rFonts w:ascii="Bookman Old Style" w:hAnsi="Bookman Old Style" w:cs="Calibri"/>
                <w:b/>
                <w:bCs/>
                <w:sz w:val="16"/>
                <w:szCs w:val="16"/>
                <w:lang w:val="es-CO" w:eastAsia="es-CO"/>
              </w:rPr>
              <w:t xml:space="preserve"> DÍAS</w:t>
            </w:r>
          </w:p>
        </w:tc>
        <w:tc>
          <w:tcPr>
            <w:tcW w:w="563" w:type="dxa"/>
            <w:tcBorders>
              <w:top w:val="nil"/>
              <w:left w:val="nil"/>
              <w:bottom w:val="single" w:sz="4" w:space="0" w:color="auto"/>
              <w:right w:val="single" w:sz="4" w:space="0" w:color="auto"/>
            </w:tcBorders>
            <w:shd w:val="clear" w:color="000000" w:fill="BFBFBF"/>
            <w:noWrap/>
            <w:vAlign w:val="bottom"/>
            <w:hideMark/>
          </w:tcPr>
          <w:p w14:paraId="2D155390" w14:textId="77777777" w:rsidR="002101A3" w:rsidRPr="001A5361" w:rsidRDefault="002101A3" w:rsidP="002101A3">
            <w:pPr>
              <w:jc w:val="right"/>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3600</w:t>
            </w:r>
          </w:p>
        </w:tc>
        <w:tc>
          <w:tcPr>
            <w:tcW w:w="1352" w:type="dxa"/>
            <w:tcBorders>
              <w:top w:val="nil"/>
              <w:left w:val="nil"/>
              <w:bottom w:val="single" w:sz="4" w:space="0" w:color="auto"/>
              <w:right w:val="single" w:sz="4" w:space="0" w:color="auto"/>
            </w:tcBorders>
            <w:shd w:val="clear" w:color="000000" w:fill="BFBFBF"/>
            <w:noWrap/>
            <w:vAlign w:val="bottom"/>
            <w:hideMark/>
          </w:tcPr>
          <w:p w14:paraId="26337DDA" w14:textId="77777777" w:rsidR="002101A3" w:rsidRPr="001A5361" w:rsidRDefault="002101A3" w:rsidP="002101A3">
            <w:pP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No. SEMANAS</w:t>
            </w:r>
          </w:p>
        </w:tc>
        <w:tc>
          <w:tcPr>
            <w:tcW w:w="966" w:type="dxa"/>
            <w:tcBorders>
              <w:top w:val="nil"/>
              <w:left w:val="nil"/>
              <w:bottom w:val="single" w:sz="4" w:space="0" w:color="auto"/>
              <w:right w:val="single" w:sz="4" w:space="0" w:color="auto"/>
            </w:tcBorders>
            <w:shd w:val="clear" w:color="000000" w:fill="BFBFBF"/>
            <w:noWrap/>
            <w:vAlign w:val="bottom"/>
            <w:hideMark/>
          </w:tcPr>
          <w:p w14:paraId="206FD310" w14:textId="77777777" w:rsidR="002101A3" w:rsidRPr="001A5361" w:rsidRDefault="002101A3" w:rsidP="002101A3">
            <w:pPr>
              <w:jc w:val="right"/>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514,29</w:t>
            </w:r>
          </w:p>
        </w:tc>
        <w:tc>
          <w:tcPr>
            <w:tcW w:w="1543" w:type="dxa"/>
            <w:tcBorders>
              <w:top w:val="nil"/>
              <w:left w:val="nil"/>
              <w:bottom w:val="single" w:sz="4" w:space="0" w:color="auto"/>
              <w:right w:val="single" w:sz="4" w:space="0" w:color="auto"/>
            </w:tcBorders>
            <w:shd w:val="clear" w:color="000000" w:fill="BFBFBF"/>
            <w:noWrap/>
            <w:vAlign w:val="bottom"/>
            <w:hideMark/>
          </w:tcPr>
          <w:p w14:paraId="7D00CF7F" w14:textId="77777777" w:rsidR="002101A3" w:rsidRPr="001A5361" w:rsidRDefault="002101A3" w:rsidP="002101A3">
            <w:pPr>
              <w:jc w:val="right"/>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IBL</w:t>
            </w:r>
          </w:p>
        </w:tc>
        <w:tc>
          <w:tcPr>
            <w:tcW w:w="1565" w:type="dxa"/>
            <w:tcBorders>
              <w:top w:val="nil"/>
              <w:left w:val="nil"/>
              <w:bottom w:val="single" w:sz="4" w:space="0" w:color="auto"/>
              <w:right w:val="single" w:sz="4" w:space="0" w:color="auto"/>
            </w:tcBorders>
            <w:shd w:val="clear" w:color="000000" w:fill="BFBFBF"/>
            <w:noWrap/>
            <w:vAlign w:val="bottom"/>
            <w:hideMark/>
          </w:tcPr>
          <w:p w14:paraId="23252E4E" w14:textId="77777777" w:rsidR="002101A3" w:rsidRPr="001A5361" w:rsidRDefault="002101A3" w:rsidP="002101A3">
            <w:pPr>
              <w:jc w:val="right"/>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$ 2.103.875,69</w:t>
            </w:r>
          </w:p>
        </w:tc>
      </w:tr>
    </w:tbl>
    <w:p w14:paraId="40DE8618" w14:textId="48754882" w:rsidR="00AB46D4" w:rsidRPr="001A5361" w:rsidRDefault="00AB46D4" w:rsidP="00A316BB">
      <w:pPr>
        <w:spacing w:before="360" w:after="100" w:afterAutospacing="1" w:line="360" w:lineRule="auto"/>
        <w:ind w:firstLine="709"/>
        <w:jc w:val="both"/>
        <w:rPr>
          <w:rFonts w:ascii="Bookman Old Style" w:hAnsi="Bookman Old Style" w:cs="Estrangelo Edessa"/>
          <w:bCs/>
          <w:sz w:val="28"/>
          <w:szCs w:val="28"/>
        </w:rPr>
      </w:pPr>
      <w:r w:rsidRPr="001A5361">
        <w:rPr>
          <w:rFonts w:ascii="Bookman Old Style" w:hAnsi="Bookman Old Style" w:cs="Estrangelo Edessa"/>
          <w:bCs/>
          <w:sz w:val="28"/>
          <w:szCs w:val="28"/>
        </w:rPr>
        <w:t xml:space="preserve">Para establecer el monto de la prestación, se debe aplicar la fórmula prevista en el artículo 48 de la Ley 100 de 1993, vigente para la época del deceso. Así, como el afiliado cotizó 526,14 semanas en toda su vida laboral (f.° 91), la tasa de reemplazo debe ser del 45%. Por tanto, el monto de la primera mesada pensional asciende a </w:t>
      </w:r>
      <w:r w:rsidRPr="001A5361">
        <w:rPr>
          <w:rFonts w:ascii="Bookman Old Style" w:hAnsi="Bookman Old Style" w:cs="Estrangelo Edessa"/>
          <w:b/>
          <w:sz w:val="28"/>
          <w:szCs w:val="28"/>
        </w:rPr>
        <w:t xml:space="preserve">$946.744,06 </w:t>
      </w:r>
      <w:r w:rsidRPr="001A5361">
        <w:rPr>
          <w:rFonts w:ascii="Bookman Old Style" w:hAnsi="Bookman Old Style" w:cs="Estrangelo Edessa"/>
          <w:bCs/>
          <w:sz w:val="28"/>
          <w:szCs w:val="28"/>
        </w:rPr>
        <w:t>así:</w:t>
      </w:r>
    </w:p>
    <w:tbl>
      <w:tblPr>
        <w:tblpPr w:leftFromText="141" w:rightFromText="141" w:vertAnchor="text" w:horzAnchor="margin" w:tblpXSpec="center" w:tblpY="359"/>
        <w:tblW w:w="5240" w:type="dxa"/>
        <w:tblCellMar>
          <w:left w:w="70" w:type="dxa"/>
          <w:right w:w="70" w:type="dxa"/>
        </w:tblCellMar>
        <w:tblLook w:val="04A0" w:firstRow="1" w:lastRow="0" w:firstColumn="1" w:lastColumn="0" w:noHBand="0" w:noVBand="1"/>
      </w:tblPr>
      <w:tblGrid>
        <w:gridCol w:w="3740"/>
        <w:gridCol w:w="1500"/>
      </w:tblGrid>
      <w:tr w:rsidR="001A5361" w:rsidRPr="001A5361" w14:paraId="36671D67" w14:textId="77777777" w:rsidTr="002101A3">
        <w:trPr>
          <w:trHeight w:val="255"/>
        </w:trPr>
        <w:tc>
          <w:tcPr>
            <w:tcW w:w="5240" w:type="dxa"/>
            <w:gridSpan w:val="2"/>
            <w:tcBorders>
              <w:top w:val="single" w:sz="4" w:space="0" w:color="auto"/>
              <w:left w:val="single" w:sz="4" w:space="0" w:color="auto"/>
              <w:bottom w:val="single" w:sz="4" w:space="0" w:color="auto"/>
              <w:right w:val="single" w:sz="4" w:space="0" w:color="000000"/>
            </w:tcBorders>
            <w:noWrap/>
            <w:vAlign w:val="center"/>
            <w:hideMark/>
          </w:tcPr>
          <w:p w14:paraId="164D8153" w14:textId="77777777" w:rsidR="002101A3" w:rsidRPr="001A5361" w:rsidRDefault="002101A3" w:rsidP="002101A3">
            <w:pPr>
              <w:jc w:val="cente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CÁLCULO DE LA PRIMERA MESADA PENSIONAL</w:t>
            </w:r>
          </w:p>
        </w:tc>
      </w:tr>
      <w:tr w:rsidR="001A5361" w:rsidRPr="001A5361" w14:paraId="61D9549B" w14:textId="77777777" w:rsidTr="002101A3">
        <w:trPr>
          <w:trHeight w:val="255"/>
        </w:trPr>
        <w:tc>
          <w:tcPr>
            <w:tcW w:w="3740" w:type="dxa"/>
            <w:tcBorders>
              <w:top w:val="single" w:sz="4" w:space="0" w:color="auto"/>
              <w:left w:val="single" w:sz="4" w:space="0" w:color="auto"/>
              <w:bottom w:val="single" w:sz="4" w:space="0" w:color="auto"/>
              <w:right w:val="single" w:sz="4" w:space="0" w:color="000000"/>
            </w:tcBorders>
            <w:noWrap/>
            <w:vAlign w:val="center"/>
            <w:hideMark/>
          </w:tcPr>
          <w:p w14:paraId="2CDFC080"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Concepto</w:t>
            </w:r>
          </w:p>
        </w:tc>
        <w:tc>
          <w:tcPr>
            <w:tcW w:w="1500" w:type="dxa"/>
            <w:tcBorders>
              <w:top w:val="nil"/>
              <w:left w:val="nil"/>
              <w:bottom w:val="single" w:sz="4" w:space="0" w:color="auto"/>
              <w:right w:val="single" w:sz="4" w:space="0" w:color="auto"/>
            </w:tcBorders>
            <w:noWrap/>
            <w:vAlign w:val="bottom"/>
            <w:hideMark/>
          </w:tcPr>
          <w:p w14:paraId="1EE8BE4D"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Valor</w:t>
            </w:r>
          </w:p>
        </w:tc>
      </w:tr>
      <w:tr w:rsidR="001A5361" w:rsidRPr="001A5361" w14:paraId="6B2A2347" w14:textId="77777777" w:rsidTr="002101A3">
        <w:trPr>
          <w:trHeight w:val="255"/>
        </w:trPr>
        <w:tc>
          <w:tcPr>
            <w:tcW w:w="3740" w:type="dxa"/>
            <w:tcBorders>
              <w:top w:val="single" w:sz="4" w:space="0" w:color="auto"/>
              <w:left w:val="single" w:sz="4" w:space="0" w:color="auto"/>
              <w:bottom w:val="single" w:sz="4" w:space="0" w:color="auto"/>
              <w:right w:val="single" w:sz="4" w:space="0" w:color="000000"/>
            </w:tcBorders>
            <w:noWrap/>
            <w:vAlign w:val="center"/>
            <w:hideMark/>
          </w:tcPr>
          <w:p w14:paraId="698FA6D5" w14:textId="77777777" w:rsidR="002101A3" w:rsidRPr="001A5361" w:rsidRDefault="002101A3" w:rsidP="002101A3">
            <w:pP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Ingreso Base de Liquidación (IBL)</w:t>
            </w:r>
          </w:p>
        </w:tc>
        <w:tc>
          <w:tcPr>
            <w:tcW w:w="1500" w:type="dxa"/>
            <w:tcBorders>
              <w:top w:val="nil"/>
              <w:left w:val="nil"/>
              <w:bottom w:val="single" w:sz="4" w:space="0" w:color="auto"/>
              <w:right w:val="single" w:sz="4" w:space="0" w:color="auto"/>
            </w:tcBorders>
            <w:noWrap/>
            <w:vAlign w:val="center"/>
            <w:hideMark/>
          </w:tcPr>
          <w:p w14:paraId="47002221"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$ 2.103.875,69</w:t>
            </w:r>
          </w:p>
        </w:tc>
      </w:tr>
      <w:tr w:rsidR="001A5361" w:rsidRPr="001A5361" w14:paraId="0926F1DA" w14:textId="77777777" w:rsidTr="002101A3">
        <w:trPr>
          <w:trHeight w:val="255"/>
        </w:trPr>
        <w:tc>
          <w:tcPr>
            <w:tcW w:w="3740" w:type="dxa"/>
            <w:tcBorders>
              <w:top w:val="single" w:sz="4" w:space="0" w:color="auto"/>
              <w:left w:val="single" w:sz="4" w:space="0" w:color="auto"/>
              <w:bottom w:val="single" w:sz="4" w:space="0" w:color="auto"/>
              <w:right w:val="single" w:sz="4" w:space="0" w:color="000000"/>
            </w:tcBorders>
            <w:noWrap/>
            <w:vAlign w:val="center"/>
            <w:hideMark/>
          </w:tcPr>
          <w:p w14:paraId="4A984C16" w14:textId="77777777" w:rsidR="002101A3" w:rsidRPr="001A5361" w:rsidRDefault="002101A3" w:rsidP="002101A3">
            <w:pP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xml:space="preserve">Tasa de Reemplazo </w:t>
            </w:r>
          </w:p>
        </w:tc>
        <w:tc>
          <w:tcPr>
            <w:tcW w:w="1500" w:type="dxa"/>
            <w:tcBorders>
              <w:top w:val="nil"/>
              <w:left w:val="nil"/>
              <w:bottom w:val="single" w:sz="4" w:space="0" w:color="auto"/>
              <w:right w:val="single" w:sz="4" w:space="0" w:color="auto"/>
            </w:tcBorders>
            <w:noWrap/>
            <w:vAlign w:val="center"/>
            <w:hideMark/>
          </w:tcPr>
          <w:p w14:paraId="4FABB40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45,00%</w:t>
            </w:r>
          </w:p>
        </w:tc>
      </w:tr>
      <w:tr w:rsidR="001A5361" w:rsidRPr="001A5361" w14:paraId="200F74B3" w14:textId="77777777" w:rsidTr="002101A3">
        <w:trPr>
          <w:trHeight w:val="255"/>
        </w:trPr>
        <w:tc>
          <w:tcPr>
            <w:tcW w:w="3740" w:type="dxa"/>
            <w:tcBorders>
              <w:top w:val="single" w:sz="4" w:space="0" w:color="auto"/>
              <w:left w:val="single" w:sz="4" w:space="0" w:color="auto"/>
              <w:bottom w:val="single" w:sz="4" w:space="0" w:color="auto"/>
              <w:right w:val="single" w:sz="4" w:space="0" w:color="000000"/>
            </w:tcBorders>
            <w:noWrap/>
            <w:vAlign w:val="center"/>
            <w:hideMark/>
          </w:tcPr>
          <w:p w14:paraId="3618E23B" w14:textId="77777777" w:rsidR="002101A3" w:rsidRPr="001A5361" w:rsidRDefault="002101A3" w:rsidP="002101A3">
            <w:pP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Valor de la primera mesada pensional</w:t>
            </w:r>
          </w:p>
        </w:tc>
        <w:tc>
          <w:tcPr>
            <w:tcW w:w="1500" w:type="dxa"/>
            <w:tcBorders>
              <w:top w:val="nil"/>
              <w:left w:val="nil"/>
              <w:bottom w:val="single" w:sz="4" w:space="0" w:color="auto"/>
              <w:right w:val="single" w:sz="4" w:space="0" w:color="auto"/>
            </w:tcBorders>
            <w:noWrap/>
            <w:vAlign w:val="center"/>
            <w:hideMark/>
          </w:tcPr>
          <w:p w14:paraId="73ABC77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$ 946.744,06</w:t>
            </w:r>
          </w:p>
        </w:tc>
      </w:tr>
      <w:tr w:rsidR="001A5361" w:rsidRPr="001A5361" w14:paraId="6659EEEB" w14:textId="77777777" w:rsidTr="002101A3">
        <w:trPr>
          <w:trHeight w:val="300"/>
        </w:trPr>
        <w:tc>
          <w:tcPr>
            <w:tcW w:w="3740" w:type="dxa"/>
            <w:tcBorders>
              <w:top w:val="single" w:sz="4" w:space="0" w:color="auto"/>
              <w:left w:val="single" w:sz="4" w:space="0" w:color="auto"/>
              <w:bottom w:val="single" w:sz="4" w:space="0" w:color="auto"/>
              <w:right w:val="single" w:sz="4" w:space="0" w:color="000000"/>
            </w:tcBorders>
            <w:noWrap/>
            <w:vAlign w:val="center"/>
            <w:hideMark/>
          </w:tcPr>
          <w:p w14:paraId="0BFCBC7D" w14:textId="77777777" w:rsidR="002101A3" w:rsidRPr="001A5361" w:rsidRDefault="002101A3" w:rsidP="002101A3">
            <w:pP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Valor del SMMLV para el año 2015</w:t>
            </w:r>
          </w:p>
        </w:tc>
        <w:tc>
          <w:tcPr>
            <w:tcW w:w="1500" w:type="dxa"/>
            <w:tcBorders>
              <w:top w:val="nil"/>
              <w:left w:val="nil"/>
              <w:bottom w:val="single" w:sz="4" w:space="0" w:color="auto"/>
              <w:right w:val="single" w:sz="4" w:space="0" w:color="auto"/>
            </w:tcBorders>
            <w:noWrap/>
            <w:vAlign w:val="center"/>
            <w:hideMark/>
          </w:tcPr>
          <w:p w14:paraId="79D7C97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$ 644.350,00</w:t>
            </w:r>
          </w:p>
        </w:tc>
      </w:tr>
      <w:tr w:rsidR="001A5361" w:rsidRPr="001A5361" w14:paraId="764FADDD" w14:textId="77777777" w:rsidTr="002101A3">
        <w:trPr>
          <w:trHeight w:val="435"/>
        </w:trPr>
        <w:tc>
          <w:tcPr>
            <w:tcW w:w="3740" w:type="dxa"/>
            <w:tcBorders>
              <w:top w:val="single" w:sz="4" w:space="0" w:color="auto"/>
              <w:left w:val="single" w:sz="4" w:space="0" w:color="auto"/>
              <w:bottom w:val="single" w:sz="4" w:space="0" w:color="auto"/>
              <w:right w:val="single" w:sz="4" w:space="0" w:color="000000"/>
            </w:tcBorders>
            <w:shd w:val="clear" w:color="000000" w:fill="BFBFBF"/>
            <w:vAlign w:val="center"/>
            <w:hideMark/>
          </w:tcPr>
          <w:p w14:paraId="232F88DC" w14:textId="77777777" w:rsidR="002101A3" w:rsidRPr="001A5361" w:rsidRDefault="002101A3" w:rsidP="002101A3">
            <w:pP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lastRenderedPageBreak/>
              <w:t>VALOR DE LA MESADA PENSIONAL AL 7/11/2015</w:t>
            </w:r>
          </w:p>
        </w:tc>
        <w:tc>
          <w:tcPr>
            <w:tcW w:w="1500" w:type="dxa"/>
            <w:tcBorders>
              <w:top w:val="nil"/>
              <w:left w:val="nil"/>
              <w:bottom w:val="single" w:sz="4" w:space="0" w:color="auto"/>
              <w:right w:val="single" w:sz="4" w:space="0" w:color="auto"/>
            </w:tcBorders>
            <w:shd w:val="clear" w:color="000000" w:fill="BFBFBF"/>
            <w:noWrap/>
            <w:vAlign w:val="center"/>
            <w:hideMark/>
          </w:tcPr>
          <w:p w14:paraId="71A23171" w14:textId="77777777" w:rsidR="002101A3" w:rsidRPr="001A5361" w:rsidRDefault="002101A3" w:rsidP="002101A3">
            <w:pPr>
              <w:jc w:val="right"/>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$ 946.744,06</w:t>
            </w:r>
          </w:p>
        </w:tc>
      </w:tr>
    </w:tbl>
    <w:p w14:paraId="69CDF430" w14:textId="77777777" w:rsidR="002101A3" w:rsidRPr="001A5361" w:rsidRDefault="002101A3" w:rsidP="002101A3">
      <w:pPr>
        <w:spacing w:before="240" w:after="240" w:line="360" w:lineRule="auto"/>
        <w:ind w:firstLine="709"/>
        <w:jc w:val="both"/>
        <w:rPr>
          <w:rFonts w:ascii="Bookman Old Style" w:hAnsi="Bookman Old Style" w:cs="Estrangelo Edessa"/>
          <w:bCs/>
          <w:sz w:val="28"/>
          <w:szCs w:val="28"/>
        </w:rPr>
      </w:pPr>
    </w:p>
    <w:p w14:paraId="294478F3" w14:textId="47C901D2" w:rsidR="002101A3" w:rsidRPr="001A5361" w:rsidRDefault="002101A3" w:rsidP="002F2DE7">
      <w:pPr>
        <w:spacing w:before="240" w:after="600" w:line="360" w:lineRule="auto"/>
        <w:ind w:firstLine="709"/>
        <w:jc w:val="both"/>
        <w:rPr>
          <w:rFonts w:ascii="Bookman Old Style" w:hAnsi="Bookman Old Style" w:cs="Estrangelo Edessa"/>
          <w:bCs/>
          <w:sz w:val="28"/>
          <w:szCs w:val="28"/>
        </w:rPr>
      </w:pPr>
      <w:r w:rsidRPr="001A5361">
        <w:rPr>
          <w:rFonts w:ascii="Bookman Old Style" w:hAnsi="Bookman Old Style" w:cs="Estrangelo Edessa"/>
          <w:bCs/>
          <w:sz w:val="28"/>
          <w:szCs w:val="28"/>
        </w:rPr>
        <w:t xml:space="preserve">Al resultar inferior a la obtenida por el </w:t>
      </w:r>
      <w:r w:rsidRPr="001A5361">
        <w:rPr>
          <w:rFonts w:ascii="Bookman Old Style" w:hAnsi="Bookman Old Style" w:cs="Estrangelo Edessa"/>
          <w:bCs/>
          <w:i/>
          <w:iCs/>
          <w:sz w:val="28"/>
          <w:szCs w:val="28"/>
        </w:rPr>
        <w:t>a quo,</w:t>
      </w:r>
      <w:r w:rsidRPr="001A5361">
        <w:rPr>
          <w:rFonts w:ascii="Bookman Old Style" w:hAnsi="Bookman Old Style" w:cs="Estrangelo Edessa"/>
          <w:bCs/>
          <w:sz w:val="28"/>
          <w:szCs w:val="28"/>
        </w:rPr>
        <w:t xml:space="preserve"> se impone modificar la de primer nivel en virtud de la consulta en favor de la entidad. El retroactivo pensional es el siguiente</w:t>
      </w:r>
      <w:r w:rsidR="00FF7A83" w:rsidRPr="001A5361">
        <w:rPr>
          <w:rFonts w:ascii="Bookman Old Style" w:hAnsi="Bookman Old Style" w:cs="Estrangelo Edessa"/>
          <w:bCs/>
          <w:sz w:val="28"/>
          <w:szCs w:val="28"/>
        </w:rPr>
        <w:t>:</w:t>
      </w:r>
      <w:r w:rsidRPr="001A5361">
        <w:rPr>
          <w:rFonts w:ascii="Bookman Old Style" w:hAnsi="Bookman Old Style" w:cs="Estrangelo Edessa"/>
          <w:b/>
          <w:sz w:val="28"/>
          <w:szCs w:val="28"/>
        </w:rPr>
        <w:t xml:space="preserve"> </w:t>
      </w:r>
    </w:p>
    <w:tbl>
      <w:tblPr>
        <w:tblW w:w="7180" w:type="dxa"/>
        <w:jc w:val="center"/>
        <w:tblCellMar>
          <w:left w:w="70" w:type="dxa"/>
          <w:right w:w="70" w:type="dxa"/>
        </w:tblCellMar>
        <w:tblLook w:val="04A0" w:firstRow="1" w:lastRow="0" w:firstColumn="1" w:lastColumn="0" w:noHBand="0" w:noVBand="1"/>
      </w:tblPr>
      <w:tblGrid>
        <w:gridCol w:w="1027"/>
        <w:gridCol w:w="1126"/>
        <w:gridCol w:w="1534"/>
        <w:gridCol w:w="1556"/>
        <w:gridCol w:w="1972"/>
      </w:tblGrid>
      <w:tr w:rsidR="001A5361" w:rsidRPr="001A5361" w14:paraId="428C9492" w14:textId="77777777" w:rsidTr="007A337C">
        <w:trPr>
          <w:trHeight w:val="255"/>
          <w:jc w:val="center"/>
        </w:trPr>
        <w:tc>
          <w:tcPr>
            <w:tcW w:w="7180" w:type="dxa"/>
            <w:gridSpan w:val="5"/>
            <w:tcBorders>
              <w:top w:val="single" w:sz="4" w:space="0" w:color="auto"/>
              <w:left w:val="single" w:sz="4" w:space="0" w:color="auto"/>
              <w:bottom w:val="single" w:sz="4" w:space="0" w:color="auto"/>
              <w:right w:val="single" w:sz="4" w:space="0" w:color="000000"/>
            </w:tcBorders>
            <w:vAlign w:val="center"/>
            <w:hideMark/>
          </w:tcPr>
          <w:p w14:paraId="42E0BBAC" w14:textId="77777777" w:rsidR="002101A3" w:rsidRPr="001A5361" w:rsidRDefault="002101A3" w:rsidP="002101A3">
            <w:pPr>
              <w:jc w:val="cente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CÁLCULO DEL RETROACTIVO DE LAS MESADAS PENSIONALES DESDE EL 1/12/2017</w:t>
            </w:r>
          </w:p>
        </w:tc>
      </w:tr>
      <w:tr w:rsidR="001A5361" w:rsidRPr="001A5361" w14:paraId="7C1DE44B" w14:textId="77777777" w:rsidTr="007A337C">
        <w:trPr>
          <w:trHeight w:val="345"/>
          <w:jc w:val="center"/>
        </w:trPr>
        <w:tc>
          <w:tcPr>
            <w:tcW w:w="2118" w:type="dxa"/>
            <w:gridSpan w:val="2"/>
            <w:tcBorders>
              <w:top w:val="nil"/>
              <w:left w:val="single" w:sz="4" w:space="0" w:color="auto"/>
              <w:bottom w:val="single" w:sz="4" w:space="0" w:color="auto"/>
              <w:right w:val="single" w:sz="4" w:space="0" w:color="auto"/>
            </w:tcBorders>
            <w:noWrap/>
            <w:vAlign w:val="center"/>
            <w:hideMark/>
          </w:tcPr>
          <w:p w14:paraId="262C6BC6"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FECHAS</w:t>
            </w:r>
          </w:p>
        </w:tc>
        <w:tc>
          <w:tcPr>
            <w:tcW w:w="1534" w:type="dxa"/>
            <w:vMerge w:val="restart"/>
            <w:tcBorders>
              <w:top w:val="nil"/>
              <w:left w:val="single" w:sz="4" w:space="0" w:color="auto"/>
              <w:bottom w:val="single" w:sz="4" w:space="0" w:color="auto"/>
              <w:right w:val="single" w:sz="4" w:space="0" w:color="auto"/>
            </w:tcBorders>
            <w:vAlign w:val="center"/>
            <w:hideMark/>
          </w:tcPr>
          <w:p w14:paraId="112F5064"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VALOR MESADA PENSIONAL</w:t>
            </w:r>
          </w:p>
        </w:tc>
        <w:tc>
          <w:tcPr>
            <w:tcW w:w="1556" w:type="dxa"/>
            <w:vMerge w:val="restart"/>
            <w:tcBorders>
              <w:top w:val="nil"/>
              <w:left w:val="single" w:sz="4" w:space="0" w:color="auto"/>
              <w:bottom w:val="single" w:sz="4" w:space="0" w:color="auto"/>
              <w:right w:val="single" w:sz="4" w:space="0" w:color="auto"/>
            </w:tcBorders>
            <w:vAlign w:val="center"/>
            <w:hideMark/>
          </w:tcPr>
          <w:p w14:paraId="5F2BCE6A"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CANTIDAD DE MESADAS AL AÑO</w:t>
            </w:r>
          </w:p>
        </w:tc>
        <w:tc>
          <w:tcPr>
            <w:tcW w:w="1972" w:type="dxa"/>
            <w:vMerge w:val="restart"/>
            <w:tcBorders>
              <w:top w:val="nil"/>
              <w:left w:val="single" w:sz="4" w:space="0" w:color="auto"/>
              <w:bottom w:val="single" w:sz="4" w:space="0" w:color="auto"/>
              <w:right w:val="single" w:sz="4" w:space="0" w:color="auto"/>
            </w:tcBorders>
            <w:vAlign w:val="center"/>
            <w:hideMark/>
          </w:tcPr>
          <w:p w14:paraId="2E9A9A4A"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 xml:space="preserve">VALOR TOTAL </w:t>
            </w:r>
          </w:p>
        </w:tc>
      </w:tr>
      <w:tr w:rsidR="001A5361" w:rsidRPr="001A5361" w14:paraId="6868F6CB" w14:textId="77777777" w:rsidTr="007A337C">
        <w:trPr>
          <w:trHeight w:val="345"/>
          <w:jc w:val="center"/>
        </w:trPr>
        <w:tc>
          <w:tcPr>
            <w:tcW w:w="1005" w:type="dxa"/>
            <w:tcBorders>
              <w:top w:val="nil"/>
              <w:left w:val="single" w:sz="4" w:space="0" w:color="auto"/>
              <w:bottom w:val="single" w:sz="4" w:space="0" w:color="auto"/>
              <w:right w:val="single" w:sz="4" w:space="0" w:color="auto"/>
            </w:tcBorders>
            <w:noWrap/>
            <w:vAlign w:val="center"/>
            <w:hideMark/>
          </w:tcPr>
          <w:p w14:paraId="21CC022A"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INICIAL</w:t>
            </w:r>
          </w:p>
        </w:tc>
        <w:tc>
          <w:tcPr>
            <w:tcW w:w="1113" w:type="dxa"/>
            <w:tcBorders>
              <w:top w:val="nil"/>
              <w:left w:val="nil"/>
              <w:bottom w:val="single" w:sz="4" w:space="0" w:color="auto"/>
              <w:right w:val="single" w:sz="4" w:space="0" w:color="auto"/>
            </w:tcBorders>
            <w:noWrap/>
            <w:vAlign w:val="center"/>
            <w:hideMark/>
          </w:tcPr>
          <w:p w14:paraId="2A7BD4E9" w14:textId="77777777" w:rsidR="002101A3" w:rsidRPr="001A5361" w:rsidRDefault="002101A3" w:rsidP="002101A3">
            <w:pPr>
              <w:jc w:val="cente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FINAL</w:t>
            </w:r>
          </w:p>
        </w:tc>
        <w:tc>
          <w:tcPr>
            <w:tcW w:w="1534" w:type="dxa"/>
            <w:vMerge/>
            <w:tcBorders>
              <w:top w:val="nil"/>
              <w:left w:val="single" w:sz="4" w:space="0" w:color="auto"/>
              <w:bottom w:val="single" w:sz="4" w:space="0" w:color="auto"/>
              <w:right w:val="single" w:sz="4" w:space="0" w:color="auto"/>
            </w:tcBorders>
            <w:vAlign w:val="center"/>
            <w:hideMark/>
          </w:tcPr>
          <w:p w14:paraId="6BA3A557" w14:textId="77777777" w:rsidR="002101A3" w:rsidRPr="001A5361" w:rsidRDefault="002101A3" w:rsidP="002101A3">
            <w:pPr>
              <w:rPr>
                <w:rFonts w:ascii="Bookman Old Style" w:hAnsi="Bookman Old Style" w:cs="Calibri"/>
                <w:b/>
                <w:bCs/>
                <w:sz w:val="16"/>
                <w:szCs w:val="16"/>
                <w:lang w:val="es-CO" w:eastAsia="es-CO"/>
              </w:rPr>
            </w:pPr>
          </w:p>
        </w:tc>
        <w:tc>
          <w:tcPr>
            <w:tcW w:w="1556" w:type="dxa"/>
            <w:vMerge/>
            <w:tcBorders>
              <w:top w:val="nil"/>
              <w:left w:val="single" w:sz="4" w:space="0" w:color="auto"/>
              <w:bottom w:val="single" w:sz="4" w:space="0" w:color="auto"/>
              <w:right w:val="single" w:sz="4" w:space="0" w:color="auto"/>
            </w:tcBorders>
            <w:vAlign w:val="center"/>
            <w:hideMark/>
          </w:tcPr>
          <w:p w14:paraId="000AEB60" w14:textId="77777777" w:rsidR="002101A3" w:rsidRPr="001A5361" w:rsidRDefault="002101A3" w:rsidP="002101A3">
            <w:pPr>
              <w:rPr>
                <w:rFonts w:ascii="Bookman Old Style" w:hAnsi="Bookman Old Style" w:cs="Calibri"/>
                <w:b/>
                <w:bCs/>
                <w:sz w:val="16"/>
                <w:szCs w:val="16"/>
                <w:lang w:val="es-CO" w:eastAsia="es-CO"/>
              </w:rPr>
            </w:pPr>
          </w:p>
        </w:tc>
        <w:tc>
          <w:tcPr>
            <w:tcW w:w="1972" w:type="dxa"/>
            <w:vMerge/>
            <w:tcBorders>
              <w:top w:val="nil"/>
              <w:left w:val="single" w:sz="4" w:space="0" w:color="auto"/>
              <w:bottom w:val="single" w:sz="4" w:space="0" w:color="auto"/>
              <w:right w:val="single" w:sz="4" w:space="0" w:color="auto"/>
            </w:tcBorders>
            <w:vAlign w:val="center"/>
            <w:hideMark/>
          </w:tcPr>
          <w:p w14:paraId="3DF48396" w14:textId="77777777" w:rsidR="002101A3" w:rsidRPr="001A5361" w:rsidRDefault="002101A3" w:rsidP="002101A3">
            <w:pPr>
              <w:rPr>
                <w:rFonts w:ascii="Bookman Old Style" w:hAnsi="Bookman Old Style" w:cs="Calibri"/>
                <w:b/>
                <w:bCs/>
                <w:sz w:val="16"/>
                <w:szCs w:val="16"/>
                <w:lang w:val="es-CO" w:eastAsia="es-CO"/>
              </w:rPr>
            </w:pPr>
          </w:p>
        </w:tc>
      </w:tr>
      <w:tr w:rsidR="001A5361" w:rsidRPr="001A5361" w14:paraId="12D0E632" w14:textId="77777777" w:rsidTr="007A337C">
        <w:trPr>
          <w:trHeight w:val="255"/>
          <w:jc w:val="center"/>
        </w:trPr>
        <w:tc>
          <w:tcPr>
            <w:tcW w:w="1005" w:type="dxa"/>
            <w:tcBorders>
              <w:top w:val="nil"/>
              <w:left w:val="single" w:sz="4" w:space="0" w:color="auto"/>
              <w:bottom w:val="single" w:sz="4" w:space="0" w:color="auto"/>
              <w:right w:val="single" w:sz="4" w:space="0" w:color="auto"/>
            </w:tcBorders>
            <w:noWrap/>
            <w:vAlign w:val="center"/>
            <w:hideMark/>
          </w:tcPr>
          <w:p w14:paraId="1DD0C76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7/11/2015</w:t>
            </w:r>
          </w:p>
        </w:tc>
        <w:tc>
          <w:tcPr>
            <w:tcW w:w="1113" w:type="dxa"/>
            <w:tcBorders>
              <w:top w:val="nil"/>
              <w:left w:val="nil"/>
              <w:bottom w:val="single" w:sz="4" w:space="0" w:color="auto"/>
              <w:right w:val="single" w:sz="4" w:space="0" w:color="auto"/>
            </w:tcBorders>
            <w:noWrap/>
            <w:vAlign w:val="center"/>
            <w:hideMark/>
          </w:tcPr>
          <w:p w14:paraId="6D7E855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31/12/2015</w:t>
            </w:r>
          </w:p>
        </w:tc>
        <w:tc>
          <w:tcPr>
            <w:tcW w:w="1534" w:type="dxa"/>
            <w:tcBorders>
              <w:top w:val="nil"/>
              <w:left w:val="nil"/>
              <w:bottom w:val="single" w:sz="4" w:space="0" w:color="auto"/>
              <w:right w:val="single" w:sz="4" w:space="0" w:color="auto"/>
            </w:tcBorders>
            <w:noWrap/>
            <w:vAlign w:val="center"/>
            <w:hideMark/>
          </w:tcPr>
          <w:p w14:paraId="29CE736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$ 946.744,06</w:t>
            </w:r>
          </w:p>
        </w:tc>
        <w:tc>
          <w:tcPr>
            <w:tcW w:w="1556" w:type="dxa"/>
            <w:tcBorders>
              <w:top w:val="nil"/>
              <w:left w:val="nil"/>
              <w:bottom w:val="single" w:sz="4" w:space="0" w:color="auto"/>
              <w:right w:val="single" w:sz="4" w:space="0" w:color="auto"/>
            </w:tcBorders>
            <w:noWrap/>
            <w:vAlign w:val="center"/>
            <w:hideMark/>
          </w:tcPr>
          <w:p w14:paraId="702D5E86" w14:textId="77777777" w:rsidR="002101A3" w:rsidRPr="001A5361" w:rsidRDefault="002101A3" w:rsidP="002101A3">
            <w:pPr>
              <w:jc w:val="cente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2,80</w:t>
            </w:r>
          </w:p>
        </w:tc>
        <w:tc>
          <w:tcPr>
            <w:tcW w:w="1972" w:type="dxa"/>
            <w:tcBorders>
              <w:top w:val="nil"/>
              <w:left w:val="nil"/>
              <w:bottom w:val="single" w:sz="4" w:space="0" w:color="auto"/>
              <w:right w:val="single" w:sz="4" w:space="0" w:color="auto"/>
            </w:tcBorders>
            <w:noWrap/>
            <w:vAlign w:val="center"/>
            <w:hideMark/>
          </w:tcPr>
          <w:p w14:paraId="1790386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$ 2.650.883,37</w:t>
            </w:r>
          </w:p>
        </w:tc>
      </w:tr>
      <w:tr w:rsidR="001A5361" w:rsidRPr="001A5361" w14:paraId="3A6145FF" w14:textId="77777777" w:rsidTr="007A337C">
        <w:trPr>
          <w:trHeight w:val="255"/>
          <w:jc w:val="center"/>
        </w:trPr>
        <w:tc>
          <w:tcPr>
            <w:tcW w:w="1005" w:type="dxa"/>
            <w:tcBorders>
              <w:top w:val="nil"/>
              <w:left w:val="single" w:sz="4" w:space="0" w:color="auto"/>
              <w:bottom w:val="single" w:sz="4" w:space="0" w:color="auto"/>
              <w:right w:val="single" w:sz="4" w:space="0" w:color="auto"/>
            </w:tcBorders>
            <w:noWrap/>
            <w:vAlign w:val="center"/>
            <w:hideMark/>
          </w:tcPr>
          <w:p w14:paraId="731BBBA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1/01/2016</w:t>
            </w:r>
          </w:p>
        </w:tc>
        <w:tc>
          <w:tcPr>
            <w:tcW w:w="1113" w:type="dxa"/>
            <w:tcBorders>
              <w:top w:val="nil"/>
              <w:left w:val="nil"/>
              <w:bottom w:val="single" w:sz="4" w:space="0" w:color="auto"/>
              <w:right w:val="single" w:sz="4" w:space="0" w:color="auto"/>
            </w:tcBorders>
            <w:noWrap/>
            <w:vAlign w:val="center"/>
            <w:hideMark/>
          </w:tcPr>
          <w:p w14:paraId="09FB6F1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31/12/2016</w:t>
            </w:r>
          </w:p>
        </w:tc>
        <w:tc>
          <w:tcPr>
            <w:tcW w:w="1534" w:type="dxa"/>
            <w:tcBorders>
              <w:top w:val="nil"/>
              <w:left w:val="nil"/>
              <w:bottom w:val="single" w:sz="4" w:space="0" w:color="auto"/>
              <w:right w:val="single" w:sz="4" w:space="0" w:color="auto"/>
            </w:tcBorders>
            <w:noWrap/>
            <w:vAlign w:val="center"/>
            <w:hideMark/>
          </w:tcPr>
          <w:p w14:paraId="0DE22C8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$ 1.010.830,01</w:t>
            </w:r>
          </w:p>
        </w:tc>
        <w:tc>
          <w:tcPr>
            <w:tcW w:w="1556" w:type="dxa"/>
            <w:tcBorders>
              <w:top w:val="nil"/>
              <w:left w:val="nil"/>
              <w:bottom w:val="single" w:sz="4" w:space="0" w:color="auto"/>
              <w:right w:val="single" w:sz="4" w:space="0" w:color="auto"/>
            </w:tcBorders>
            <w:noWrap/>
            <w:vAlign w:val="center"/>
            <w:hideMark/>
          </w:tcPr>
          <w:p w14:paraId="38D25EEE" w14:textId="77777777" w:rsidR="002101A3" w:rsidRPr="001A5361" w:rsidRDefault="002101A3" w:rsidP="002101A3">
            <w:pPr>
              <w:jc w:val="cente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13,00</w:t>
            </w:r>
          </w:p>
        </w:tc>
        <w:tc>
          <w:tcPr>
            <w:tcW w:w="1972" w:type="dxa"/>
            <w:tcBorders>
              <w:top w:val="nil"/>
              <w:left w:val="nil"/>
              <w:bottom w:val="single" w:sz="4" w:space="0" w:color="auto"/>
              <w:right w:val="single" w:sz="4" w:space="0" w:color="auto"/>
            </w:tcBorders>
            <w:noWrap/>
            <w:vAlign w:val="center"/>
            <w:hideMark/>
          </w:tcPr>
          <w:p w14:paraId="799092E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$ 13.140.790,13</w:t>
            </w:r>
          </w:p>
        </w:tc>
      </w:tr>
      <w:tr w:rsidR="001A5361" w:rsidRPr="001A5361" w14:paraId="088DAE88" w14:textId="77777777" w:rsidTr="007A337C">
        <w:trPr>
          <w:trHeight w:val="255"/>
          <w:jc w:val="center"/>
        </w:trPr>
        <w:tc>
          <w:tcPr>
            <w:tcW w:w="1005" w:type="dxa"/>
            <w:tcBorders>
              <w:top w:val="nil"/>
              <w:left w:val="single" w:sz="4" w:space="0" w:color="auto"/>
              <w:bottom w:val="single" w:sz="4" w:space="0" w:color="auto"/>
              <w:right w:val="single" w:sz="4" w:space="0" w:color="auto"/>
            </w:tcBorders>
            <w:noWrap/>
            <w:vAlign w:val="center"/>
            <w:hideMark/>
          </w:tcPr>
          <w:p w14:paraId="40C70E9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1/01/2017</w:t>
            </w:r>
          </w:p>
        </w:tc>
        <w:tc>
          <w:tcPr>
            <w:tcW w:w="1113" w:type="dxa"/>
            <w:tcBorders>
              <w:top w:val="nil"/>
              <w:left w:val="nil"/>
              <w:bottom w:val="single" w:sz="4" w:space="0" w:color="auto"/>
              <w:right w:val="single" w:sz="4" w:space="0" w:color="auto"/>
            </w:tcBorders>
            <w:noWrap/>
            <w:vAlign w:val="center"/>
            <w:hideMark/>
          </w:tcPr>
          <w:p w14:paraId="2F87B795"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31/12/2017</w:t>
            </w:r>
          </w:p>
        </w:tc>
        <w:tc>
          <w:tcPr>
            <w:tcW w:w="1534" w:type="dxa"/>
            <w:tcBorders>
              <w:top w:val="nil"/>
              <w:left w:val="nil"/>
              <w:bottom w:val="single" w:sz="4" w:space="0" w:color="auto"/>
              <w:right w:val="single" w:sz="4" w:space="0" w:color="auto"/>
            </w:tcBorders>
            <w:noWrap/>
            <w:vAlign w:val="center"/>
            <w:hideMark/>
          </w:tcPr>
          <w:p w14:paraId="049AAB38"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$ 1.068.926,54</w:t>
            </w:r>
          </w:p>
        </w:tc>
        <w:tc>
          <w:tcPr>
            <w:tcW w:w="1556" w:type="dxa"/>
            <w:tcBorders>
              <w:top w:val="nil"/>
              <w:left w:val="nil"/>
              <w:bottom w:val="single" w:sz="4" w:space="0" w:color="auto"/>
              <w:right w:val="single" w:sz="4" w:space="0" w:color="auto"/>
            </w:tcBorders>
            <w:noWrap/>
            <w:vAlign w:val="center"/>
            <w:hideMark/>
          </w:tcPr>
          <w:p w14:paraId="3CA73FE3" w14:textId="77777777" w:rsidR="002101A3" w:rsidRPr="001A5361" w:rsidRDefault="002101A3" w:rsidP="002101A3">
            <w:pPr>
              <w:jc w:val="cente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13,00</w:t>
            </w:r>
          </w:p>
        </w:tc>
        <w:tc>
          <w:tcPr>
            <w:tcW w:w="1972" w:type="dxa"/>
            <w:tcBorders>
              <w:top w:val="nil"/>
              <w:left w:val="nil"/>
              <w:bottom w:val="single" w:sz="4" w:space="0" w:color="auto"/>
              <w:right w:val="single" w:sz="4" w:space="0" w:color="auto"/>
            </w:tcBorders>
            <w:noWrap/>
            <w:vAlign w:val="center"/>
            <w:hideMark/>
          </w:tcPr>
          <w:p w14:paraId="774AB84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$ 13.896.044,96</w:t>
            </w:r>
          </w:p>
        </w:tc>
      </w:tr>
      <w:tr w:rsidR="001A5361" w:rsidRPr="001A5361" w14:paraId="3CE73E01" w14:textId="77777777" w:rsidTr="007A337C">
        <w:trPr>
          <w:trHeight w:val="255"/>
          <w:jc w:val="center"/>
        </w:trPr>
        <w:tc>
          <w:tcPr>
            <w:tcW w:w="1005" w:type="dxa"/>
            <w:tcBorders>
              <w:top w:val="nil"/>
              <w:left w:val="single" w:sz="4" w:space="0" w:color="auto"/>
              <w:bottom w:val="single" w:sz="4" w:space="0" w:color="auto"/>
              <w:right w:val="single" w:sz="4" w:space="0" w:color="auto"/>
            </w:tcBorders>
            <w:noWrap/>
            <w:vAlign w:val="center"/>
            <w:hideMark/>
          </w:tcPr>
          <w:p w14:paraId="3E6D466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1/01/2018</w:t>
            </w:r>
          </w:p>
        </w:tc>
        <w:tc>
          <w:tcPr>
            <w:tcW w:w="1113" w:type="dxa"/>
            <w:tcBorders>
              <w:top w:val="nil"/>
              <w:left w:val="nil"/>
              <w:bottom w:val="single" w:sz="4" w:space="0" w:color="auto"/>
              <w:right w:val="single" w:sz="4" w:space="0" w:color="auto"/>
            </w:tcBorders>
            <w:noWrap/>
            <w:vAlign w:val="center"/>
            <w:hideMark/>
          </w:tcPr>
          <w:p w14:paraId="0132198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31/12/2018</w:t>
            </w:r>
          </w:p>
        </w:tc>
        <w:tc>
          <w:tcPr>
            <w:tcW w:w="1534" w:type="dxa"/>
            <w:tcBorders>
              <w:top w:val="nil"/>
              <w:left w:val="nil"/>
              <w:bottom w:val="single" w:sz="4" w:space="0" w:color="auto"/>
              <w:right w:val="single" w:sz="4" w:space="0" w:color="auto"/>
            </w:tcBorders>
            <w:noWrap/>
            <w:vAlign w:val="center"/>
            <w:hideMark/>
          </w:tcPr>
          <w:p w14:paraId="7A0A60E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$ 1.112.630,90</w:t>
            </w:r>
          </w:p>
        </w:tc>
        <w:tc>
          <w:tcPr>
            <w:tcW w:w="1556" w:type="dxa"/>
            <w:tcBorders>
              <w:top w:val="nil"/>
              <w:left w:val="nil"/>
              <w:bottom w:val="single" w:sz="4" w:space="0" w:color="auto"/>
              <w:right w:val="single" w:sz="4" w:space="0" w:color="auto"/>
            </w:tcBorders>
            <w:noWrap/>
            <w:vAlign w:val="center"/>
            <w:hideMark/>
          </w:tcPr>
          <w:p w14:paraId="7B3375D9" w14:textId="77777777" w:rsidR="002101A3" w:rsidRPr="001A5361" w:rsidRDefault="002101A3" w:rsidP="002101A3">
            <w:pPr>
              <w:jc w:val="cente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13,00</w:t>
            </w:r>
          </w:p>
        </w:tc>
        <w:tc>
          <w:tcPr>
            <w:tcW w:w="1972" w:type="dxa"/>
            <w:tcBorders>
              <w:top w:val="nil"/>
              <w:left w:val="nil"/>
              <w:bottom w:val="single" w:sz="4" w:space="0" w:color="auto"/>
              <w:right w:val="single" w:sz="4" w:space="0" w:color="auto"/>
            </w:tcBorders>
            <w:noWrap/>
            <w:vAlign w:val="center"/>
            <w:hideMark/>
          </w:tcPr>
          <w:p w14:paraId="003CF09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$ 14.464.201,71</w:t>
            </w:r>
          </w:p>
        </w:tc>
      </w:tr>
      <w:tr w:rsidR="001A5361" w:rsidRPr="001A5361" w14:paraId="41818A23" w14:textId="77777777" w:rsidTr="007A337C">
        <w:trPr>
          <w:trHeight w:val="255"/>
          <w:jc w:val="center"/>
        </w:trPr>
        <w:tc>
          <w:tcPr>
            <w:tcW w:w="1005" w:type="dxa"/>
            <w:tcBorders>
              <w:top w:val="nil"/>
              <w:left w:val="single" w:sz="4" w:space="0" w:color="auto"/>
              <w:bottom w:val="single" w:sz="4" w:space="0" w:color="auto"/>
              <w:right w:val="single" w:sz="4" w:space="0" w:color="auto"/>
            </w:tcBorders>
            <w:noWrap/>
            <w:vAlign w:val="center"/>
            <w:hideMark/>
          </w:tcPr>
          <w:p w14:paraId="0E42821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1/01/2019</w:t>
            </w:r>
          </w:p>
        </w:tc>
        <w:tc>
          <w:tcPr>
            <w:tcW w:w="1113" w:type="dxa"/>
            <w:tcBorders>
              <w:top w:val="nil"/>
              <w:left w:val="nil"/>
              <w:bottom w:val="single" w:sz="4" w:space="0" w:color="auto"/>
              <w:right w:val="single" w:sz="4" w:space="0" w:color="auto"/>
            </w:tcBorders>
            <w:noWrap/>
            <w:vAlign w:val="center"/>
            <w:hideMark/>
          </w:tcPr>
          <w:p w14:paraId="2885401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31/12/2019</w:t>
            </w:r>
          </w:p>
        </w:tc>
        <w:tc>
          <w:tcPr>
            <w:tcW w:w="1534" w:type="dxa"/>
            <w:tcBorders>
              <w:top w:val="nil"/>
              <w:left w:val="nil"/>
              <w:bottom w:val="single" w:sz="4" w:space="0" w:color="auto"/>
              <w:right w:val="single" w:sz="4" w:space="0" w:color="auto"/>
            </w:tcBorders>
            <w:noWrap/>
            <w:vAlign w:val="center"/>
            <w:hideMark/>
          </w:tcPr>
          <w:p w14:paraId="1AF776E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$ 1.147.990,32</w:t>
            </w:r>
          </w:p>
        </w:tc>
        <w:tc>
          <w:tcPr>
            <w:tcW w:w="1556" w:type="dxa"/>
            <w:tcBorders>
              <w:top w:val="nil"/>
              <w:left w:val="nil"/>
              <w:bottom w:val="single" w:sz="4" w:space="0" w:color="auto"/>
              <w:right w:val="single" w:sz="4" w:space="0" w:color="auto"/>
            </w:tcBorders>
            <w:noWrap/>
            <w:vAlign w:val="center"/>
            <w:hideMark/>
          </w:tcPr>
          <w:p w14:paraId="2298AA79" w14:textId="77777777" w:rsidR="002101A3" w:rsidRPr="001A5361" w:rsidRDefault="002101A3" w:rsidP="002101A3">
            <w:pPr>
              <w:jc w:val="cente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13,00</w:t>
            </w:r>
          </w:p>
        </w:tc>
        <w:tc>
          <w:tcPr>
            <w:tcW w:w="1972" w:type="dxa"/>
            <w:tcBorders>
              <w:top w:val="nil"/>
              <w:left w:val="nil"/>
              <w:bottom w:val="single" w:sz="4" w:space="0" w:color="auto"/>
              <w:right w:val="single" w:sz="4" w:space="0" w:color="auto"/>
            </w:tcBorders>
            <w:noWrap/>
            <w:vAlign w:val="center"/>
            <w:hideMark/>
          </w:tcPr>
          <w:p w14:paraId="55D0ACC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$ 14.923.874,18</w:t>
            </w:r>
          </w:p>
        </w:tc>
      </w:tr>
      <w:tr w:rsidR="001A5361" w:rsidRPr="001A5361" w14:paraId="51BB5D98" w14:textId="77777777" w:rsidTr="007A337C">
        <w:trPr>
          <w:trHeight w:val="255"/>
          <w:jc w:val="center"/>
        </w:trPr>
        <w:tc>
          <w:tcPr>
            <w:tcW w:w="1005" w:type="dxa"/>
            <w:tcBorders>
              <w:top w:val="nil"/>
              <w:left w:val="single" w:sz="4" w:space="0" w:color="auto"/>
              <w:bottom w:val="single" w:sz="4" w:space="0" w:color="auto"/>
              <w:right w:val="single" w:sz="4" w:space="0" w:color="auto"/>
            </w:tcBorders>
            <w:noWrap/>
            <w:vAlign w:val="center"/>
            <w:hideMark/>
          </w:tcPr>
          <w:p w14:paraId="219D48D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1/01/2020</w:t>
            </w:r>
          </w:p>
        </w:tc>
        <w:tc>
          <w:tcPr>
            <w:tcW w:w="1113" w:type="dxa"/>
            <w:tcBorders>
              <w:top w:val="nil"/>
              <w:left w:val="nil"/>
              <w:bottom w:val="single" w:sz="4" w:space="0" w:color="auto"/>
              <w:right w:val="single" w:sz="4" w:space="0" w:color="auto"/>
            </w:tcBorders>
            <w:noWrap/>
            <w:vAlign w:val="center"/>
            <w:hideMark/>
          </w:tcPr>
          <w:p w14:paraId="2A01328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31/12/2020</w:t>
            </w:r>
          </w:p>
        </w:tc>
        <w:tc>
          <w:tcPr>
            <w:tcW w:w="1534" w:type="dxa"/>
            <w:tcBorders>
              <w:top w:val="nil"/>
              <w:left w:val="nil"/>
              <w:bottom w:val="single" w:sz="4" w:space="0" w:color="auto"/>
              <w:right w:val="single" w:sz="4" w:space="0" w:color="auto"/>
            </w:tcBorders>
            <w:noWrap/>
            <w:vAlign w:val="center"/>
            <w:hideMark/>
          </w:tcPr>
          <w:p w14:paraId="0AFD5D7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$ 1.191.663,32</w:t>
            </w:r>
          </w:p>
        </w:tc>
        <w:tc>
          <w:tcPr>
            <w:tcW w:w="1556" w:type="dxa"/>
            <w:tcBorders>
              <w:top w:val="nil"/>
              <w:left w:val="nil"/>
              <w:bottom w:val="single" w:sz="4" w:space="0" w:color="auto"/>
              <w:right w:val="single" w:sz="4" w:space="0" w:color="auto"/>
            </w:tcBorders>
            <w:noWrap/>
            <w:vAlign w:val="center"/>
            <w:hideMark/>
          </w:tcPr>
          <w:p w14:paraId="34F8271A" w14:textId="77777777" w:rsidR="002101A3" w:rsidRPr="001A5361" w:rsidRDefault="002101A3" w:rsidP="002101A3">
            <w:pPr>
              <w:jc w:val="cente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13,00</w:t>
            </w:r>
          </w:p>
        </w:tc>
        <w:tc>
          <w:tcPr>
            <w:tcW w:w="1972" w:type="dxa"/>
            <w:tcBorders>
              <w:top w:val="nil"/>
              <w:left w:val="nil"/>
              <w:bottom w:val="single" w:sz="4" w:space="0" w:color="auto"/>
              <w:right w:val="single" w:sz="4" w:space="0" w:color="auto"/>
            </w:tcBorders>
            <w:noWrap/>
            <w:vAlign w:val="center"/>
            <w:hideMark/>
          </w:tcPr>
          <w:p w14:paraId="2F00EE1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$ 15.491.623,13</w:t>
            </w:r>
          </w:p>
        </w:tc>
      </w:tr>
      <w:tr w:rsidR="001A5361" w:rsidRPr="001A5361" w14:paraId="46F23F58" w14:textId="77777777" w:rsidTr="007A337C">
        <w:trPr>
          <w:trHeight w:val="255"/>
          <w:jc w:val="center"/>
        </w:trPr>
        <w:tc>
          <w:tcPr>
            <w:tcW w:w="1005" w:type="dxa"/>
            <w:tcBorders>
              <w:top w:val="nil"/>
              <w:left w:val="single" w:sz="4" w:space="0" w:color="auto"/>
              <w:bottom w:val="single" w:sz="4" w:space="0" w:color="auto"/>
              <w:right w:val="single" w:sz="4" w:space="0" w:color="auto"/>
            </w:tcBorders>
            <w:noWrap/>
            <w:vAlign w:val="center"/>
            <w:hideMark/>
          </w:tcPr>
          <w:p w14:paraId="1C027D9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1/01/2021</w:t>
            </w:r>
          </w:p>
        </w:tc>
        <w:tc>
          <w:tcPr>
            <w:tcW w:w="1113" w:type="dxa"/>
            <w:tcBorders>
              <w:top w:val="nil"/>
              <w:left w:val="nil"/>
              <w:bottom w:val="single" w:sz="4" w:space="0" w:color="auto"/>
              <w:right w:val="single" w:sz="4" w:space="0" w:color="auto"/>
            </w:tcBorders>
            <w:noWrap/>
            <w:vAlign w:val="center"/>
            <w:hideMark/>
          </w:tcPr>
          <w:p w14:paraId="2699D15E"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31/12/2021</w:t>
            </w:r>
          </w:p>
        </w:tc>
        <w:tc>
          <w:tcPr>
            <w:tcW w:w="1534" w:type="dxa"/>
            <w:tcBorders>
              <w:top w:val="nil"/>
              <w:left w:val="nil"/>
              <w:bottom w:val="single" w:sz="4" w:space="0" w:color="auto"/>
              <w:right w:val="single" w:sz="4" w:space="0" w:color="auto"/>
            </w:tcBorders>
            <w:noWrap/>
            <w:vAlign w:val="center"/>
            <w:hideMark/>
          </w:tcPr>
          <w:p w14:paraId="7601DB1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$ 1.210.854,46</w:t>
            </w:r>
          </w:p>
        </w:tc>
        <w:tc>
          <w:tcPr>
            <w:tcW w:w="1556" w:type="dxa"/>
            <w:tcBorders>
              <w:top w:val="nil"/>
              <w:left w:val="nil"/>
              <w:bottom w:val="single" w:sz="4" w:space="0" w:color="auto"/>
              <w:right w:val="single" w:sz="4" w:space="0" w:color="auto"/>
            </w:tcBorders>
            <w:noWrap/>
            <w:vAlign w:val="center"/>
            <w:hideMark/>
          </w:tcPr>
          <w:p w14:paraId="403FCAD1" w14:textId="77777777" w:rsidR="002101A3" w:rsidRPr="001A5361" w:rsidRDefault="002101A3" w:rsidP="002101A3">
            <w:pPr>
              <w:jc w:val="cente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13,00</w:t>
            </w:r>
          </w:p>
        </w:tc>
        <w:tc>
          <w:tcPr>
            <w:tcW w:w="1972" w:type="dxa"/>
            <w:tcBorders>
              <w:top w:val="nil"/>
              <w:left w:val="nil"/>
              <w:bottom w:val="single" w:sz="4" w:space="0" w:color="auto"/>
              <w:right w:val="single" w:sz="4" w:space="0" w:color="auto"/>
            </w:tcBorders>
            <w:noWrap/>
            <w:vAlign w:val="center"/>
            <w:hideMark/>
          </w:tcPr>
          <w:p w14:paraId="6A548153"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$ 15.741.107,98</w:t>
            </w:r>
          </w:p>
        </w:tc>
      </w:tr>
      <w:tr w:rsidR="001A5361" w:rsidRPr="001A5361" w14:paraId="44752940" w14:textId="77777777" w:rsidTr="007A337C">
        <w:trPr>
          <w:trHeight w:val="255"/>
          <w:jc w:val="center"/>
        </w:trPr>
        <w:tc>
          <w:tcPr>
            <w:tcW w:w="1005" w:type="dxa"/>
            <w:tcBorders>
              <w:top w:val="nil"/>
              <w:left w:val="single" w:sz="4" w:space="0" w:color="auto"/>
              <w:bottom w:val="single" w:sz="4" w:space="0" w:color="auto"/>
              <w:right w:val="single" w:sz="4" w:space="0" w:color="auto"/>
            </w:tcBorders>
            <w:noWrap/>
            <w:vAlign w:val="center"/>
            <w:hideMark/>
          </w:tcPr>
          <w:p w14:paraId="5674E5EA"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1/01/2022</w:t>
            </w:r>
          </w:p>
        </w:tc>
        <w:tc>
          <w:tcPr>
            <w:tcW w:w="1113" w:type="dxa"/>
            <w:tcBorders>
              <w:top w:val="nil"/>
              <w:left w:val="nil"/>
              <w:bottom w:val="single" w:sz="4" w:space="0" w:color="auto"/>
              <w:right w:val="single" w:sz="4" w:space="0" w:color="auto"/>
            </w:tcBorders>
            <w:noWrap/>
            <w:vAlign w:val="center"/>
            <w:hideMark/>
          </w:tcPr>
          <w:p w14:paraId="5DA51EC4"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31/12/2022</w:t>
            </w:r>
          </w:p>
        </w:tc>
        <w:tc>
          <w:tcPr>
            <w:tcW w:w="1534" w:type="dxa"/>
            <w:tcBorders>
              <w:top w:val="nil"/>
              <w:left w:val="nil"/>
              <w:bottom w:val="single" w:sz="4" w:space="0" w:color="auto"/>
              <w:right w:val="single" w:sz="4" w:space="0" w:color="auto"/>
            </w:tcBorders>
            <w:noWrap/>
            <w:vAlign w:val="center"/>
            <w:hideMark/>
          </w:tcPr>
          <w:p w14:paraId="229A407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$ 1.278.936,81</w:t>
            </w:r>
          </w:p>
        </w:tc>
        <w:tc>
          <w:tcPr>
            <w:tcW w:w="1556" w:type="dxa"/>
            <w:tcBorders>
              <w:top w:val="nil"/>
              <w:left w:val="nil"/>
              <w:bottom w:val="single" w:sz="4" w:space="0" w:color="auto"/>
              <w:right w:val="single" w:sz="4" w:space="0" w:color="auto"/>
            </w:tcBorders>
            <w:noWrap/>
            <w:vAlign w:val="center"/>
            <w:hideMark/>
          </w:tcPr>
          <w:p w14:paraId="12A7C0FE" w14:textId="77777777" w:rsidR="002101A3" w:rsidRPr="001A5361" w:rsidRDefault="002101A3" w:rsidP="002101A3">
            <w:pPr>
              <w:jc w:val="cente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13,00</w:t>
            </w:r>
          </w:p>
        </w:tc>
        <w:tc>
          <w:tcPr>
            <w:tcW w:w="1972" w:type="dxa"/>
            <w:tcBorders>
              <w:top w:val="nil"/>
              <w:left w:val="nil"/>
              <w:bottom w:val="single" w:sz="4" w:space="0" w:color="auto"/>
              <w:right w:val="single" w:sz="4" w:space="0" w:color="auto"/>
            </w:tcBorders>
            <w:noWrap/>
            <w:vAlign w:val="center"/>
            <w:hideMark/>
          </w:tcPr>
          <w:p w14:paraId="48A386BF"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$ 16.626.178,53</w:t>
            </w:r>
          </w:p>
        </w:tc>
      </w:tr>
      <w:tr w:rsidR="001A5361" w:rsidRPr="001A5361" w14:paraId="1F754115" w14:textId="77777777" w:rsidTr="007A337C">
        <w:trPr>
          <w:trHeight w:val="255"/>
          <w:jc w:val="center"/>
        </w:trPr>
        <w:tc>
          <w:tcPr>
            <w:tcW w:w="1005" w:type="dxa"/>
            <w:tcBorders>
              <w:top w:val="nil"/>
              <w:left w:val="single" w:sz="4" w:space="0" w:color="auto"/>
              <w:bottom w:val="single" w:sz="4" w:space="0" w:color="auto"/>
              <w:right w:val="single" w:sz="4" w:space="0" w:color="auto"/>
            </w:tcBorders>
            <w:noWrap/>
            <w:vAlign w:val="center"/>
            <w:hideMark/>
          </w:tcPr>
          <w:p w14:paraId="5DBC4A40"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1/01/2023</w:t>
            </w:r>
          </w:p>
        </w:tc>
        <w:tc>
          <w:tcPr>
            <w:tcW w:w="1113" w:type="dxa"/>
            <w:tcBorders>
              <w:top w:val="nil"/>
              <w:left w:val="nil"/>
              <w:bottom w:val="single" w:sz="4" w:space="0" w:color="auto"/>
              <w:right w:val="single" w:sz="4" w:space="0" w:color="auto"/>
            </w:tcBorders>
            <w:noWrap/>
            <w:vAlign w:val="center"/>
            <w:hideMark/>
          </w:tcPr>
          <w:p w14:paraId="1B795677"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31/12/2023</w:t>
            </w:r>
          </w:p>
        </w:tc>
        <w:tc>
          <w:tcPr>
            <w:tcW w:w="1534" w:type="dxa"/>
            <w:tcBorders>
              <w:top w:val="nil"/>
              <w:left w:val="nil"/>
              <w:bottom w:val="single" w:sz="4" w:space="0" w:color="auto"/>
              <w:right w:val="single" w:sz="4" w:space="0" w:color="auto"/>
            </w:tcBorders>
            <w:noWrap/>
            <w:vAlign w:val="center"/>
            <w:hideMark/>
          </w:tcPr>
          <w:p w14:paraId="18F6C53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$ 1.446.764,91</w:t>
            </w:r>
          </w:p>
        </w:tc>
        <w:tc>
          <w:tcPr>
            <w:tcW w:w="1556" w:type="dxa"/>
            <w:tcBorders>
              <w:top w:val="nil"/>
              <w:left w:val="nil"/>
              <w:bottom w:val="single" w:sz="4" w:space="0" w:color="auto"/>
              <w:right w:val="single" w:sz="4" w:space="0" w:color="auto"/>
            </w:tcBorders>
            <w:noWrap/>
            <w:vAlign w:val="center"/>
            <w:hideMark/>
          </w:tcPr>
          <w:p w14:paraId="4DF86203" w14:textId="77777777" w:rsidR="002101A3" w:rsidRPr="001A5361" w:rsidRDefault="002101A3" w:rsidP="002101A3">
            <w:pPr>
              <w:jc w:val="cente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13,00</w:t>
            </w:r>
          </w:p>
        </w:tc>
        <w:tc>
          <w:tcPr>
            <w:tcW w:w="1972" w:type="dxa"/>
            <w:tcBorders>
              <w:top w:val="nil"/>
              <w:left w:val="nil"/>
              <w:bottom w:val="single" w:sz="4" w:space="0" w:color="auto"/>
              <w:right w:val="single" w:sz="4" w:space="0" w:color="auto"/>
            </w:tcBorders>
            <w:noWrap/>
            <w:vAlign w:val="center"/>
            <w:hideMark/>
          </w:tcPr>
          <w:p w14:paraId="4CD4EC2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$ 18.807.943,82</w:t>
            </w:r>
          </w:p>
        </w:tc>
      </w:tr>
      <w:tr w:rsidR="001A5361" w:rsidRPr="001A5361" w14:paraId="7C9239B1" w14:textId="77777777" w:rsidTr="007A337C">
        <w:trPr>
          <w:trHeight w:val="255"/>
          <w:jc w:val="center"/>
        </w:trPr>
        <w:tc>
          <w:tcPr>
            <w:tcW w:w="1005" w:type="dxa"/>
            <w:tcBorders>
              <w:top w:val="nil"/>
              <w:left w:val="single" w:sz="4" w:space="0" w:color="auto"/>
              <w:bottom w:val="single" w:sz="4" w:space="0" w:color="auto"/>
              <w:right w:val="single" w:sz="4" w:space="0" w:color="auto"/>
            </w:tcBorders>
            <w:noWrap/>
            <w:vAlign w:val="center"/>
            <w:hideMark/>
          </w:tcPr>
          <w:p w14:paraId="704E881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1/01/2024</w:t>
            </w:r>
          </w:p>
        </w:tc>
        <w:tc>
          <w:tcPr>
            <w:tcW w:w="1113" w:type="dxa"/>
            <w:tcBorders>
              <w:top w:val="nil"/>
              <w:left w:val="nil"/>
              <w:bottom w:val="single" w:sz="4" w:space="0" w:color="auto"/>
              <w:right w:val="single" w:sz="4" w:space="0" w:color="auto"/>
            </w:tcBorders>
            <w:noWrap/>
            <w:vAlign w:val="center"/>
            <w:hideMark/>
          </w:tcPr>
          <w:p w14:paraId="0FC79C72"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31/12/2024</w:t>
            </w:r>
          </w:p>
        </w:tc>
        <w:tc>
          <w:tcPr>
            <w:tcW w:w="1534" w:type="dxa"/>
            <w:tcBorders>
              <w:top w:val="nil"/>
              <w:left w:val="nil"/>
              <w:bottom w:val="single" w:sz="4" w:space="0" w:color="auto"/>
              <w:right w:val="single" w:sz="4" w:space="0" w:color="auto"/>
            </w:tcBorders>
            <w:noWrap/>
            <w:vAlign w:val="center"/>
            <w:hideMark/>
          </w:tcPr>
          <w:p w14:paraId="77C97CF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$ 1.580.967,55</w:t>
            </w:r>
          </w:p>
        </w:tc>
        <w:tc>
          <w:tcPr>
            <w:tcW w:w="1556" w:type="dxa"/>
            <w:tcBorders>
              <w:top w:val="nil"/>
              <w:left w:val="nil"/>
              <w:bottom w:val="single" w:sz="4" w:space="0" w:color="auto"/>
              <w:right w:val="single" w:sz="4" w:space="0" w:color="auto"/>
            </w:tcBorders>
            <w:noWrap/>
            <w:vAlign w:val="center"/>
            <w:hideMark/>
          </w:tcPr>
          <w:p w14:paraId="07CC9289" w14:textId="77777777" w:rsidR="002101A3" w:rsidRPr="001A5361" w:rsidRDefault="002101A3" w:rsidP="002101A3">
            <w:pPr>
              <w:jc w:val="cente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13,00</w:t>
            </w:r>
          </w:p>
        </w:tc>
        <w:tc>
          <w:tcPr>
            <w:tcW w:w="1972" w:type="dxa"/>
            <w:tcBorders>
              <w:top w:val="nil"/>
              <w:left w:val="nil"/>
              <w:bottom w:val="single" w:sz="4" w:space="0" w:color="auto"/>
              <w:right w:val="single" w:sz="4" w:space="0" w:color="auto"/>
            </w:tcBorders>
            <w:noWrap/>
            <w:vAlign w:val="center"/>
            <w:hideMark/>
          </w:tcPr>
          <w:p w14:paraId="4E1E543B"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$ 20.552.578,09</w:t>
            </w:r>
          </w:p>
        </w:tc>
      </w:tr>
      <w:tr w:rsidR="001A5361" w:rsidRPr="001A5361" w14:paraId="7B2D1C81" w14:textId="77777777" w:rsidTr="007A337C">
        <w:trPr>
          <w:trHeight w:val="255"/>
          <w:jc w:val="center"/>
        </w:trPr>
        <w:tc>
          <w:tcPr>
            <w:tcW w:w="1005" w:type="dxa"/>
            <w:tcBorders>
              <w:top w:val="nil"/>
              <w:left w:val="single" w:sz="4" w:space="0" w:color="auto"/>
              <w:bottom w:val="single" w:sz="4" w:space="0" w:color="auto"/>
              <w:right w:val="single" w:sz="4" w:space="0" w:color="auto"/>
            </w:tcBorders>
            <w:noWrap/>
            <w:vAlign w:val="center"/>
            <w:hideMark/>
          </w:tcPr>
          <w:p w14:paraId="10BC2879"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1/01/2025</w:t>
            </w:r>
          </w:p>
        </w:tc>
        <w:tc>
          <w:tcPr>
            <w:tcW w:w="1113" w:type="dxa"/>
            <w:tcBorders>
              <w:top w:val="nil"/>
              <w:left w:val="nil"/>
              <w:bottom w:val="single" w:sz="4" w:space="0" w:color="auto"/>
              <w:right w:val="single" w:sz="4" w:space="0" w:color="auto"/>
            </w:tcBorders>
            <w:noWrap/>
            <w:vAlign w:val="center"/>
            <w:hideMark/>
          </w:tcPr>
          <w:p w14:paraId="1D697676"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28/02/2025</w:t>
            </w:r>
          </w:p>
        </w:tc>
        <w:tc>
          <w:tcPr>
            <w:tcW w:w="1534" w:type="dxa"/>
            <w:tcBorders>
              <w:top w:val="nil"/>
              <w:left w:val="nil"/>
              <w:bottom w:val="single" w:sz="4" w:space="0" w:color="auto"/>
              <w:right w:val="single" w:sz="4" w:space="0" w:color="auto"/>
            </w:tcBorders>
            <w:noWrap/>
            <w:vAlign w:val="center"/>
            <w:hideMark/>
          </w:tcPr>
          <w:p w14:paraId="71F251CC" w14:textId="77777777" w:rsidR="002101A3" w:rsidRPr="001A5361" w:rsidRDefault="002101A3" w:rsidP="002101A3">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$ 1.663.177,86</w:t>
            </w:r>
          </w:p>
        </w:tc>
        <w:tc>
          <w:tcPr>
            <w:tcW w:w="1556" w:type="dxa"/>
            <w:tcBorders>
              <w:top w:val="nil"/>
              <w:left w:val="nil"/>
              <w:bottom w:val="single" w:sz="4" w:space="0" w:color="auto"/>
              <w:right w:val="single" w:sz="4" w:space="0" w:color="auto"/>
            </w:tcBorders>
            <w:noWrap/>
            <w:vAlign w:val="center"/>
            <w:hideMark/>
          </w:tcPr>
          <w:p w14:paraId="78390381" w14:textId="4E199738" w:rsidR="002101A3" w:rsidRPr="001A5361" w:rsidRDefault="00751072" w:rsidP="002101A3">
            <w:pPr>
              <w:jc w:val="center"/>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1</w:t>
            </w:r>
            <w:r w:rsidR="002101A3" w:rsidRPr="001A5361">
              <w:rPr>
                <w:rFonts w:ascii="Bookman Old Style" w:hAnsi="Bookman Old Style" w:cs="Calibri"/>
                <w:sz w:val="16"/>
                <w:szCs w:val="16"/>
                <w:lang w:val="es-CO" w:eastAsia="es-CO"/>
              </w:rPr>
              <w:t>,00</w:t>
            </w:r>
          </w:p>
        </w:tc>
        <w:tc>
          <w:tcPr>
            <w:tcW w:w="1972" w:type="dxa"/>
            <w:tcBorders>
              <w:top w:val="nil"/>
              <w:left w:val="nil"/>
              <w:bottom w:val="single" w:sz="4" w:space="0" w:color="auto"/>
              <w:right w:val="single" w:sz="4" w:space="0" w:color="auto"/>
            </w:tcBorders>
            <w:noWrap/>
            <w:vAlign w:val="center"/>
            <w:hideMark/>
          </w:tcPr>
          <w:p w14:paraId="3E486A91" w14:textId="614B284E" w:rsidR="002101A3" w:rsidRPr="001A5361" w:rsidRDefault="002101A3" w:rsidP="00751072">
            <w:pPr>
              <w:jc w:val="right"/>
              <w:rPr>
                <w:rFonts w:ascii="Bookman Old Style" w:hAnsi="Bookman Old Style" w:cs="Calibri"/>
                <w:sz w:val="16"/>
                <w:szCs w:val="16"/>
                <w:lang w:val="es-CO" w:eastAsia="es-CO"/>
              </w:rPr>
            </w:pPr>
            <w:r w:rsidRPr="001A5361">
              <w:rPr>
                <w:rFonts w:ascii="Bookman Old Style" w:hAnsi="Bookman Old Style" w:cs="Calibri"/>
                <w:sz w:val="16"/>
                <w:szCs w:val="16"/>
                <w:lang w:val="es-CO" w:eastAsia="es-CO"/>
              </w:rPr>
              <w:t xml:space="preserve">$ </w:t>
            </w:r>
            <w:r w:rsidR="00751072" w:rsidRPr="001A5361">
              <w:rPr>
                <w:rFonts w:ascii="Bookman Old Style" w:hAnsi="Bookman Old Style" w:cs="Calibri"/>
                <w:sz w:val="16"/>
                <w:szCs w:val="16"/>
                <w:lang w:val="es-CO" w:eastAsia="es-CO"/>
              </w:rPr>
              <w:t>1.663.177,86</w:t>
            </w:r>
          </w:p>
        </w:tc>
      </w:tr>
      <w:tr w:rsidR="001A5361" w:rsidRPr="001A5361" w14:paraId="3E509C24" w14:textId="77777777" w:rsidTr="007A337C">
        <w:trPr>
          <w:trHeight w:val="255"/>
          <w:jc w:val="center"/>
        </w:trPr>
        <w:tc>
          <w:tcPr>
            <w:tcW w:w="5208" w:type="dxa"/>
            <w:gridSpan w:val="4"/>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0CAB8D48" w14:textId="77777777" w:rsidR="002101A3" w:rsidRPr="001A5361" w:rsidRDefault="002101A3" w:rsidP="002101A3">
            <w:pPr>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TOTAL</w:t>
            </w:r>
          </w:p>
        </w:tc>
        <w:tc>
          <w:tcPr>
            <w:tcW w:w="1972" w:type="dxa"/>
            <w:tcBorders>
              <w:top w:val="nil"/>
              <w:left w:val="nil"/>
              <w:bottom w:val="single" w:sz="4" w:space="0" w:color="auto"/>
              <w:right w:val="single" w:sz="4" w:space="0" w:color="auto"/>
            </w:tcBorders>
            <w:shd w:val="clear" w:color="000000" w:fill="BFBFBF"/>
            <w:noWrap/>
            <w:vAlign w:val="center"/>
            <w:hideMark/>
          </w:tcPr>
          <w:p w14:paraId="2C57C5EB" w14:textId="6DA5FF46" w:rsidR="002101A3" w:rsidRPr="001A5361" w:rsidRDefault="002101A3" w:rsidP="00751072">
            <w:pPr>
              <w:jc w:val="right"/>
              <w:rPr>
                <w:rFonts w:ascii="Bookman Old Style" w:hAnsi="Bookman Old Style" w:cs="Calibri"/>
                <w:b/>
                <w:bCs/>
                <w:sz w:val="16"/>
                <w:szCs w:val="16"/>
                <w:lang w:val="es-CO" w:eastAsia="es-CO"/>
              </w:rPr>
            </w:pPr>
            <w:r w:rsidRPr="001A5361">
              <w:rPr>
                <w:rFonts w:ascii="Bookman Old Style" w:hAnsi="Bookman Old Style" w:cs="Calibri"/>
                <w:b/>
                <w:bCs/>
                <w:sz w:val="16"/>
                <w:szCs w:val="16"/>
                <w:lang w:val="es-CO" w:eastAsia="es-CO"/>
              </w:rPr>
              <w:t>$ 14</w:t>
            </w:r>
            <w:r w:rsidR="00751072" w:rsidRPr="001A5361">
              <w:rPr>
                <w:rFonts w:ascii="Bookman Old Style" w:hAnsi="Bookman Old Style" w:cs="Calibri"/>
                <w:b/>
                <w:bCs/>
                <w:sz w:val="16"/>
                <w:szCs w:val="16"/>
                <w:lang w:val="es-CO" w:eastAsia="es-CO"/>
              </w:rPr>
              <w:t>7.958.407,77</w:t>
            </w:r>
          </w:p>
        </w:tc>
      </w:tr>
    </w:tbl>
    <w:p w14:paraId="742C6F74" w14:textId="63FD650D" w:rsidR="002101A3" w:rsidRPr="001A5361" w:rsidRDefault="00FF7A83" w:rsidP="007A337C">
      <w:pPr>
        <w:spacing w:before="600" w:after="240" w:line="360" w:lineRule="auto"/>
        <w:ind w:firstLine="709"/>
        <w:jc w:val="both"/>
        <w:rPr>
          <w:rFonts w:ascii="Bookman Old Style" w:hAnsi="Bookman Old Style"/>
          <w:sz w:val="28"/>
          <w:szCs w:val="28"/>
        </w:rPr>
      </w:pPr>
      <w:r w:rsidRPr="001A5361">
        <w:rPr>
          <w:rFonts w:ascii="Bookman Old Style" w:hAnsi="Bookman Old Style" w:cs="Estrangelo Edessa"/>
          <w:bCs/>
          <w:sz w:val="28"/>
          <w:szCs w:val="28"/>
        </w:rPr>
        <w:t>A</w:t>
      </w:r>
      <w:r w:rsidR="007A337C" w:rsidRPr="001A5361">
        <w:rPr>
          <w:rFonts w:ascii="Bookman Old Style" w:hAnsi="Bookman Old Style" w:cs="Estrangelo Edessa"/>
          <w:bCs/>
          <w:sz w:val="28"/>
          <w:szCs w:val="28"/>
        </w:rPr>
        <w:t>sí, a</w:t>
      </w:r>
      <w:r w:rsidRPr="001A5361">
        <w:rPr>
          <w:rFonts w:ascii="Bookman Old Style" w:hAnsi="Bookman Old Style" w:cs="Estrangelo Edessa"/>
          <w:bCs/>
          <w:sz w:val="28"/>
          <w:szCs w:val="28"/>
        </w:rPr>
        <w:t xml:space="preserve">certó el juzgador al disponer que la pensión se pagara a razón de </w:t>
      </w:r>
      <w:r w:rsidR="002101A3" w:rsidRPr="001A5361">
        <w:rPr>
          <w:rFonts w:ascii="Bookman Old Style" w:hAnsi="Bookman Old Style" w:cs="Estrangelo Edessa"/>
          <w:bCs/>
          <w:sz w:val="28"/>
          <w:szCs w:val="28"/>
        </w:rPr>
        <w:t>trece mesadas anuales</w:t>
      </w:r>
      <w:r w:rsidRPr="001A5361">
        <w:rPr>
          <w:rFonts w:ascii="Bookman Old Style" w:hAnsi="Bookman Old Style" w:cs="Estrangelo Edessa"/>
          <w:bCs/>
          <w:sz w:val="28"/>
          <w:szCs w:val="28"/>
        </w:rPr>
        <w:t>,</w:t>
      </w:r>
      <w:r w:rsidR="002101A3" w:rsidRPr="001A5361">
        <w:rPr>
          <w:rFonts w:ascii="Bookman Old Style" w:hAnsi="Bookman Old Style" w:cs="Estrangelo Edessa"/>
          <w:bCs/>
          <w:sz w:val="28"/>
          <w:szCs w:val="28"/>
        </w:rPr>
        <w:t xml:space="preserve"> atendiendo los lineamientos previstos en el Acto Legislativo 01 de 2005, por cuanto el derecho se consolidó en el año 2015, fecha para la cual ya no estaba en vigor la mesada catorce</w:t>
      </w:r>
      <w:r w:rsidRPr="001A5361">
        <w:rPr>
          <w:rFonts w:ascii="Bookman Old Style" w:hAnsi="Bookman Old Style" w:cs="Estrangelo Edessa"/>
          <w:bCs/>
          <w:sz w:val="28"/>
          <w:szCs w:val="28"/>
        </w:rPr>
        <w:t>.</w:t>
      </w:r>
    </w:p>
    <w:p w14:paraId="50F5D7EC" w14:textId="623C467C" w:rsidR="00D348A5" w:rsidRPr="001A5361" w:rsidRDefault="00D348A5" w:rsidP="007A337C">
      <w:pPr>
        <w:pStyle w:val="Prrafodelista"/>
        <w:keepNext/>
        <w:widowControl w:val="0"/>
        <w:numPr>
          <w:ilvl w:val="0"/>
          <w:numId w:val="34"/>
        </w:numPr>
        <w:tabs>
          <w:tab w:val="left" w:pos="-1440"/>
          <w:tab w:val="left" w:pos="-720"/>
        </w:tabs>
        <w:spacing w:before="100" w:beforeAutospacing="1" w:after="100" w:afterAutospacing="1" w:line="360" w:lineRule="auto"/>
        <w:ind w:left="1429"/>
        <w:jc w:val="both"/>
        <w:rPr>
          <w:rFonts w:ascii="Bookman Old Style" w:hAnsi="Bookman Old Style"/>
          <w:b/>
          <w:bCs/>
          <w:szCs w:val="28"/>
        </w:rPr>
      </w:pPr>
      <w:r w:rsidRPr="001A5361">
        <w:rPr>
          <w:rFonts w:ascii="Bookman Old Style" w:hAnsi="Bookman Old Style"/>
          <w:b/>
          <w:bCs/>
          <w:szCs w:val="28"/>
        </w:rPr>
        <w:t>Intereses moratorios</w:t>
      </w:r>
    </w:p>
    <w:p w14:paraId="21268C85" w14:textId="5A025CB3" w:rsidR="00A30AA1" w:rsidRPr="001A5361" w:rsidRDefault="00A30AA1" w:rsidP="006D0FBD">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Es importante recordar que la Corte ha señalado que aquellos tienen un carácter resarcitorio y no sancionatorio, por lo que para su imposición no resulta necesario que se haga un análisis de la conducta de la entidad y se evidencie su buena fe (CSJ SL8948-2017).</w:t>
      </w:r>
    </w:p>
    <w:p w14:paraId="3EF321C3" w14:textId="371FCCD8" w:rsidR="00A30AA1" w:rsidRPr="001A5361" w:rsidRDefault="00A30AA1" w:rsidP="006D0FBD">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No obstante, también se ha precisado que no en todos los casos es imperativo condenar por este concepto, pues </w:t>
      </w:r>
      <w:r w:rsidRPr="001A5361">
        <w:rPr>
          <w:rFonts w:ascii="Bookman Old Style" w:hAnsi="Bookman Old Style" w:cs="Estrangelo Edessa"/>
          <w:sz w:val="28"/>
          <w:szCs w:val="28"/>
        </w:rPr>
        <w:lastRenderedPageBreak/>
        <w:t>existen eventos excepcionales en los que no hay lugar a su procedencia, así:</w:t>
      </w:r>
    </w:p>
    <w:p w14:paraId="440F8FDD" w14:textId="7C006B42" w:rsidR="00A30AA1" w:rsidRPr="001A5361" w:rsidRDefault="006D0FBD" w:rsidP="006D0FBD">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1. </w:t>
      </w:r>
      <w:r w:rsidR="00A30AA1" w:rsidRPr="001A5361">
        <w:rPr>
          <w:rFonts w:ascii="Bookman Old Style" w:hAnsi="Bookman Old Style" w:cs="Estrangelo Edessa"/>
          <w:sz w:val="28"/>
          <w:szCs w:val="28"/>
        </w:rPr>
        <w:t>Cuando la negativa de las entidades para reconocer las prestaciones a su cargo tiene respaldo en las normas que en un comienzo regulaban la situación o su postura proviene de la aplicación de la ley, sin los alcances o efectos que en un momento dado puedan darle los jueces (CSJ SL704-2013).</w:t>
      </w:r>
    </w:p>
    <w:p w14:paraId="6D41E691" w14:textId="128E668A" w:rsidR="00A30AA1" w:rsidRPr="001A5361" w:rsidRDefault="006D0FBD" w:rsidP="006D0FBD">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2. </w:t>
      </w:r>
      <w:r w:rsidR="00A30AA1" w:rsidRPr="001A5361">
        <w:rPr>
          <w:rFonts w:ascii="Bookman Old Style" w:hAnsi="Bookman Old Style" w:cs="Estrangelo Edessa"/>
          <w:sz w:val="28"/>
          <w:szCs w:val="28"/>
        </w:rPr>
        <w:t>En los casos donde se otorga una prestación pensional en aplicación de un cambio de criterio jurisprudencial (CSJ SL787-2013, reiterada en la sentencia CSJ SL2941-2016).</w:t>
      </w:r>
    </w:p>
    <w:p w14:paraId="5EAC59AF" w14:textId="153E4FF7" w:rsidR="00A30AA1" w:rsidRPr="001A5361" w:rsidRDefault="006D0FBD" w:rsidP="006D0FBD">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3. </w:t>
      </w:r>
      <w:r w:rsidR="00A30AA1" w:rsidRPr="001A5361">
        <w:rPr>
          <w:rFonts w:ascii="Bookman Old Style" w:hAnsi="Bookman Old Style" w:cs="Estrangelo Edessa"/>
          <w:sz w:val="28"/>
          <w:szCs w:val="28"/>
        </w:rPr>
        <w:t>No se aplica el requisito de fidelidad al Sistema (CSJ SL10637-2014, reiterada en CSJ SL6326-2016, SL070-2018).</w:t>
      </w:r>
    </w:p>
    <w:p w14:paraId="14F973CE" w14:textId="63A5541F" w:rsidR="00A30AA1" w:rsidRPr="001A5361" w:rsidRDefault="006D0FBD" w:rsidP="006D0FBD">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 xml:space="preserve">4. </w:t>
      </w:r>
      <w:r w:rsidR="00A30AA1" w:rsidRPr="001A5361">
        <w:rPr>
          <w:rFonts w:ascii="Bookman Old Style" w:hAnsi="Bookman Old Style" w:cs="Estrangelo Edessa"/>
          <w:sz w:val="28"/>
          <w:szCs w:val="28"/>
        </w:rPr>
        <w:t>En aquellas situaciones donde la controversia se define bajo una interpretación normativa, como sucede en la aplicación del principio de la condición más beneficiosa (CSJ SL12018-2016).</w:t>
      </w:r>
    </w:p>
    <w:p w14:paraId="7FF354CA" w14:textId="4B67AADB" w:rsidR="00432B1E" w:rsidRPr="001A5361" w:rsidRDefault="00A316BB" w:rsidP="006D0FBD">
      <w:pPr>
        <w:spacing w:before="100" w:beforeAutospacing="1" w:after="100" w:afterAutospacing="1" w:line="360" w:lineRule="auto"/>
        <w:ind w:firstLine="709"/>
        <w:jc w:val="both"/>
        <w:rPr>
          <w:rFonts w:ascii="Bookman Old Style" w:hAnsi="Bookman Old Style"/>
          <w:sz w:val="28"/>
          <w:szCs w:val="28"/>
        </w:rPr>
      </w:pPr>
      <w:r w:rsidRPr="001A5361">
        <w:rPr>
          <w:rFonts w:ascii="Bookman Old Style" w:hAnsi="Bookman Old Style" w:cs="Estrangelo Edessa"/>
          <w:sz w:val="28"/>
          <w:szCs w:val="28"/>
        </w:rPr>
        <w:t>En ese marco, c</w:t>
      </w:r>
      <w:r w:rsidR="00A30AA1" w:rsidRPr="001A5361">
        <w:rPr>
          <w:rFonts w:ascii="Bookman Old Style" w:hAnsi="Bookman Old Style" w:cs="Estrangelo Edessa"/>
          <w:sz w:val="28"/>
          <w:szCs w:val="28"/>
        </w:rPr>
        <w:t>uando existe algún conflicto entre potenciales beneficiarios de la prestación, que debe ser dirimido por el juez laboral (CSJ SL454-2021, reiterada en CSJ SL1476-2021 y SL2893-2021), con la precisión de que, en esa última hipótesis, la controversia debe implicar una disputa real y no supuesta ni eventual entre beneficiarios excluyentes de la prestación (CSJ SL5654-2021).</w:t>
      </w:r>
    </w:p>
    <w:p w14:paraId="206AD906" w14:textId="25359F22" w:rsidR="00432B1E" w:rsidRPr="001A5361" w:rsidRDefault="00180DC3" w:rsidP="006D0FBD">
      <w:pPr>
        <w:spacing w:before="100" w:beforeAutospacing="1" w:after="100" w:afterAutospacing="1" w:line="360" w:lineRule="auto"/>
        <w:ind w:firstLine="709"/>
        <w:jc w:val="both"/>
        <w:rPr>
          <w:rFonts w:ascii="Bookman Old Style" w:hAnsi="Bookman Old Style"/>
          <w:sz w:val="28"/>
          <w:szCs w:val="28"/>
        </w:rPr>
      </w:pPr>
      <w:r w:rsidRPr="001A5361">
        <w:rPr>
          <w:rFonts w:ascii="Bookman Old Style" w:hAnsi="Bookman Old Style"/>
          <w:sz w:val="28"/>
          <w:szCs w:val="28"/>
        </w:rPr>
        <w:lastRenderedPageBreak/>
        <w:t>C</w:t>
      </w:r>
      <w:r w:rsidR="00432B1E" w:rsidRPr="001A5361">
        <w:rPr>
          <w:rFonts w:ascii="Bookman Old Style" w:hAnsi="Bookman Old Style"/>
          <w:sz w:val="28"/>
          <w:szCs w:val="28"/>
        </w:rPr>
        <w:t xml:space="preserve">uando se trata de </w:t>
      </w:r>
      <w:r w:rsidR="00FF7A83" w:rsidRPr="001A5361">
        <w:rPr>
          <w:rFonts w:ascii="Bookman Old Style" w:hAnsi="Bookman Old Style"/>
          <w:sz w:val="28"/>
          <w:szCs w:val="28"/>
        </w:rPr>
        <w:t>discusiones</w:t>
      </w:r>
      <w:r w:rsidR="00432B1E" w:rsidRPr="001A5361">
        <w:rPr>
          <w:rFonts w:ascii="Bookman Old Style" w:hAnsi="Bookman Old Style"/>
          <w:sz w:val="28"/>
          <w:szCs w:val="28"/>
        </w:rPr>
        <w:t xml:space="preserve"> fácticas relacionadas con requisitos pensionales, tales como el tiempo de convivencia, la dependencia económica</w:t>
      </w:r>
      <w:r w:rsidR="00823B50" w:rsidRPr="001A5361">
        <w:rPr>
          <w:rFonts w:ascii="Bookman Old Style" w:hAnsi="Bookman Old Style"/>
          <w:sz w:val="28"/>
          <w:szCs w:val="28"/>
        </w:rPr>
        <w:t xml:space="preserve">, </w:t>
      </w:r>
      <w:r w:rsidR="00432B1E" w:rsidRPr="001A5361">
        <w:rPr>
          <w:rFonts w:ascii="Bookman Old Style" w:hAnsi="Bookman Old Style"/>
          <w:sz w:val="28"/>
          <w:szCs w:val="28"/>
        </w:rPr>
        <w:t>la acreditación de las semanas pensionales</w:t>
      </w:r>
      <w:r w:rsidR="00823B50" w:rsidRPr="001A5361">
        <w:rPr>
          <w:rFonts w:ascii="Bookman Old Style" w:hAnsi="Bookman Old Style"/>
          <w:sz w:val="28"/>
          <w:szCs w:val="28"/>
        </w:rPr>
        <w:t>,</w:t>
      </w:r>
      <w:r w:rsidR="0074206D" w:rsidRPr="001A5361">
        <w:rPr>
          <w:rFonts w:ascii="Bookman Old Style" w:hAnsi="Bookman Old Style"/>
          <w:sz w:val="28"/>
          <w:szCs w:val="28"/>
        </w:rPr>
        <w:t xml:space="preserve"> </w:t>
      </w:r>
      <w:r w:rsidR="00432B1E" w:rsidRPr="001A5361">
        <w:rPr>
          <w:rFonts w:ascii="Bookman Old Style" w:hAnsi="Bookman Old Style"/>
          <w:sz w:val="28"/>
          <w:szCs w:val="28"/>
        </w:rPr>
        <w:t>es procedente el pago de los intereses moratorios, pues se parte de la premisa de que la entidad administradora debe hacer un análisis juicioso y exhaustivo de la solicitud y de las pruebas que la acompañan.</w:t>
      </w:r>
    </w:p>
    <w:p w14:paraId="7FF4F639" w14:textId="5F4F0A53" w:rsidR="00A30AA1" w:rsidRPr="001A5361" w:rsidRDefault="00A30AA1" w:rsidP="006D0FBD">
      <w:pPr>
        <w:spacing w:before="100" w:beforeAutospacing="1" w:after="100" w:afterAutospacing="1" w:line="360" w:lineRule="auto"/>
        <w:ind w:firstLine="709"/>
        <w:jc w:val="both"/>
        <w:rPr>
          <w:rFonts w:ascii="Bookman Old Style" w:hAnsi="Bookman Old Style"/>
          <w:sz w:val="28"/>
          <w:szCs w:val="28"/>
        </w:rPr>
      </w:pPr>
      <w:r w:rsidRPr="001A5361">
        <w:rPr>
          <w:rFonts w:ascii="Bookman Old Style" w:hAnsi="Bookman Old Style"/>
          <w:sz w:val="28"/>
          <w:szCs w:val="28"/>
        </w:rPr>
        <w:t>En este caso en particular no hay lugar a su imposición pues no se trataba de una simple controversia entre beneficiarias por las siguientes razones:</w:t>
      </w:r>
    </w:p>
    <w:p w14:paraId="5ACB93E2" w14:textId="6548C183" w:rsidR="00A30AA1" w:rsidRPr="001A5361" w:rsidRDefault="00A30AA1" w:rsidP="006D0FBD">
      <w:pPr>
        <w:spacing w:before="100" w:beforeAutospacing="1" w:after="100" w:afterAutospacing="1" w:line="360" w:lineRule="auto"/>
        <w:ind w:firstLine="709"/>
        <w:jc w:val="both"/>
        <w:rPr>
          <w:rFonts w:ascii="Bookman Old Style" w:hAnsi="Bookman Old Style"/>
          <w:sz w:val="28"/>
          <w:szCs w:val="28"/>
        </w:rPr>
      </w:pPr>
      <w:r w:rsidRPr="001A5361">
        <w:rPr>
          <w:rFonts w:ascii="Bookman Old Style" w:hAnsi="Bookman Old Style"/>
          <w:sz w:val="28"/>
          <w:szCs w:val="28"/>
        </w:rPr>
        <w:t xml:space="preserve">La cónyuge acreditó una convivencia de cuatro años, razón por la cual la administradora de pensiones negó la prestación. Si se considera que antes de la expedición de la sentencia CSJ SL3507-2024 este tiempo hubiera bastado para acceder a la prestación, pero bajo esta nueva posición jurisprudencial se exigen cinco años de vida en común, la </w:t>
      </w:r>
      <w:r w:rsidR="00F16EF3" w:rsidRPr="001A5361">
        <w:rPr>
          <w:rFonts w:ascii="Bookman Old Style" w:hAnsi="Bookman Old Style"/>
          <w:sz w:val="28"/>
          <w:szCs w:val="28"/>
        </w:rPr>
        <w:t xml:space="preserve">discusión </w:t>
      </w:r>
      <w:r w:rsidRPr="001A5361">
        <w:rPr>
          <w:rFonts w:ascii="Bookman Old Style" w:hAnsi="Bookman Old Style"/>
          <w:sz w:val="28"/>
          <w:szCs w:val="28"/>
        </w:rPr>
        <w:t>se encuentra bajo el numeral 2 señalado.</w:t>
      </w:r>
    </w:p>
    <w:p w14:paraId="4FC6AF80" w14:textId="70C13538" w:rsidR="00A30AA1" w:rsidRPr="001A5361" w:rsidRDefault="00A30AA1" w:rsidP="006D0FBD">
      <w:pPr>
        <w:spacing w:before="100" w:beforeAutospacing="1" w:after="100" w:afterAutospacing="1" w:line="360" w:lineRule="auto"/>
        <w:ind w:firstLine="709"/>
        <w:jc w:val="both"/>
        <w:rPr>
          <w:rFonts w:ascii="Bookman Old Style" w:hAnsi="Bookman Old Style"/>
          <w:sz w:val="28"/>
          <w:szCs w:val="28"/>
        </w:rPr>
      </w:pPr>
      <w:r w:rsidRPr="001A5361">
        <w:rPr>
          <w:rFonts w:ascii="Bookman Old Style" w:hAnsi="Bookman Old Style"/>
          <w:sz w:val="28"/>
          <w:szCs w:val="28"/>
        </w:rPr>
        <w:t>Dado que solo ante la falta de la cónyuge, se reitera que</w:t>
      </w:r>
      <w:r w:rsidR="006D0FBD" w:rsidRPr="001A5361">
        <w:rPr>
          <w:rFonts w:ascii="Bookman Old Style" w:hAnsi="Bookman Old Style"/>
          <w:sz w:val="28"/>
          <w:szCs w:val="28"/>
        </w:rPr>
        <w:t>,</w:t>
      </w:r>
      <w:r w:rsidRPr="001A5361">
        <w:rPr>
          <w:rFonts w:ascii="Bookman Old Style" w:hAnsi="Bookman Old Style"/>
          <w:sz w:val="28"/>
          <w:szCs w:val="28"/>
        </w:rPr>
        <w:t xml:space="preserve"> por el cambio de interpretación de la norma aplicable, </w:t>
      </w:r>
      <w:r w:rsidR="00F16EF3" w:rsidRPr="001A5361">
        <w:rPr>
          <w:rFonts w:ascii="Bookman Old Style" w:hAnsi="Bookman Old Style"/>
          <w:sz w:val="28"/>
          <w:szCs w:val="28"/>
        </w:rPr>
        <w:t>la madre accede a la pensión, es posible ubicar la situación en una exoneración de los intereses moratorios, de manera que se ordenará la indexación de la suma adeudada.</w:t>
      </w:r>
    </w:p>
    <w:p w14:paraId="296422B6" w14:textId="22411CA8" w:rsidR="00E9196B" w:rsidRPr="001A5361" w:rsidRDefault="00FD2D84" w:rsidP="007A337C">
      <w:pPr>
        <w:pStyle w:val="Prrafodelista"/>
        <w:keepNext/>
        <w:widowControl w:val="0"/>
        <w:numPr>
          <w:ilvl w:val="0"/>
          <w:numId w:val="34"/>
        </w:numPr>
        <w:tabs>
          <w:tab w:val="left" w:pos="-1440"/>
          <w:tab w:val="left" w:pos="-720"/>
        </w:tabs>
        <w:spacing w:before="100" w:beforeAutospacing="1" w:after="100" w:afterAutospacing="1" w:line="360" w:lineRule="auto"/>
        <w:ind w:left="1429"/>
        <w:jc w:val="both"/>
        <w:rPr>
          <w:rFonts w:ascii="Bookman Old Style" w:hAnsi="Bookman Old Style"/>
          <w:b/>
          <w:bCs/>
          <w:szCs w:val="28"/>
        </w:rPr>
      </w:pPr>
      <w:r w:rsidRPr="001A5361">
        <w:rPr>
          <w:rFonts w:ascii="Bookman Old Style" w:hAnsi="Bookman Old Style"/>
          <w:b/>
          <w:bCs/>
          <w:szCs w:val="28"/>
        </w:rPr>
        <w:t>Excepciones</w:t>
      </w:r>
    </w:p>
    <w:p w14:paraId="24AD2FEC" w14:textId="7731BE6F" w:rsidR="00682848" w:rsidRPr="001A5361" w:rsidRDefault="00932B85" w:rsidP="00682848">
      <w:pPr>
        <w:spacing w:before="240" w:after="240" w:line="360" w:lineRule="auto"/>
        <w:ind w:firstLine="709"/>
        <w:jc w:val="both"/>
        <w:rPr>
          <w:rFonts w:ascii="Bookman Old Style" w:hAnsi="Bookman Old Style"/>
          <w:sz w:val="28"/>
          <w:szCs w:val="28"/>
        </w:rPr>
      </w:pPr>
      <w:r w:rsidRPr="001A5361">
        <w:rPr>
          <w:rFonts w:ascii="Bookman Old Style" w:hAnsi="Bookman Old Style" w:cs="Estrangelo Edessa"/>
          <w:bCs/>
          <w:sz w:val="28"/>
          <w:szCs w:val="28"/>
        </w:rPr>
        <w:t>En lo que hace a la prescripción, esta no operó en el presente asunto</w:t>
      </w:r>
      <w:r w:rsidR="00751072" w:rsidRPr="001A5361">
        <w:rPr>
          <w:rFonts w:ascii="Bookman Old Style" w:hAnsi="Bookman Old Style" w:cs="Estrangelo Edessa"/>
          <w:bCs/>
          <w:sz w:val="28"/>
          <w:szCs w:val="28"/>
        </w:rPr>
        <w:t>,</w:t>
      </w:r>
      <w:r w:rsidRPr="001A5361">
        <w:rPr>
          <w:rFonts w:ascii="Bookman Old Style" w:hAnsi="Bookman Old Style" w:cs="Estrangelo Edessa"/>
          <w:bCs/>
          <w:sz w:val="28"/>
          <w:szCs w:val="28"/>
        </w:rPr>
        <w:t xml:space="preserve"> como quiera que el deceso de</w:t>
      </w:r>
      <w:r w:rsidR="000A5FA9" w:rsidRPr="001A5361">
        <w:rPr>
          <w:rFonts w:ascii="Bookman Old Style" w:hAnsi="Bookman Old Style" w:cs="Estrangelo Edessa"/>
          <w:bCs/>
          <w:sz w:val="28"/>
          <w:szCs w:val="28"/>
        </w:rPr>
        <w:t>l</w:t>
      </w:r>
      <w:r w:rsidRPr="001A5361">
        <w:rPr>
          <w:rFonts w:ascii="Bookman Old Style" w:hAnsi="Bookman Old Style" w:cs="Estrangelo Edessa"/>
          <w:bCs/>
          <w:sz w:val="28"/>
          <w:szCs w:val="28"/>
        </w:rPr>
        <w:t xml:space="preserve"> causante aconteció el </w:t>
      </w:r>
      <w:r w:rsidR="002B7814" w:rsidRPr="001A5361">
        <w:rPr>
          <w:rFonts w:ascii="Bookman Old Style" w:hAnsi="Bookman Old Style" w:cs="Estrangelo Edessa"/>
          <w:bCs/>
          <w:sz w:val="28"/>
          <w:szCs w:val="28"/>
        </w:rPr>
        <w:t>7</w:t>
      </w:r>
      <w:r w:rsidRPr="001A5361">
        <w:rPr>
          <w:rFonts w:ascii="Bookman Old Style" w:hAnsi="Bookman Old Style" w:cs="Estrangelo Edessa"/>
          <w:bCs/>
          <w:sz w:val="28"/>
          <w:szCs w:val="28"/>
        </w:rPr>
        <w:t xml:space="preserve"> de junio de 20</w:t>
      </w:r>
      <w:r w:rsidR="002B7814" w:rsidRPr="001A5361">
        <w:rPr>
          <w:rFonts w:ascii="Bookman Old Style" w:hAnsi="Bookman Old Style" w:cs="Estrangelo Edessa"/>
          <w:bCs/>
          <w:sz w:val="28"/>
          <w:szCs w:val="28"/>
        </w:rPr>
        <w:t>15</w:t>
      </w:r>
      <w:r w:rsidRPr="001A5361">
        <w:rPr>
          <w:rFonts w:ascii="Bookman Old Style" w:hAnsi="Bookman Old Style" w:cs="Estrangelo Edessa"/>
          <w:bCs/>
          <w:sz w:val="28"/>
          <w:szCs w:val="28"/>
        </w:rPr>
        <w:t xml:space="preserve"> y </w:t>
      </w:r>
      <w:r w:rsidR="00751072" w:rsidRPr="001A5361">
        <w:rPr>
          <w:rFonts w:ascii="Bookman Old Style" w:hAnsi="Bookman Old Style" w:cs="Estrangelo Edessa"/>
          <w:bCs/>
          <w:sz w:val="28"/>
          <w:szCs w:val="28"/>
        </w:rPr>
        <w:t>el escrito</w:t>
      </w:r>
      <w:r w:rsidRPr="001A5361">
        <w:rPr>
          <w:rFonts w:ascii="Bookman Old Style" w:hAnsi="Bookman Old Style" w:cs="Estrangelo Edessa"/>
          <w:bCs/>
          <w:sz w:val="28"/>
          <w:szCs w:val="28"/>
        </w:rPr>
        <w:t xml:space="preserve"> inaugural</w:t>
      </w:r>
      <w:r w:rsidR="00751072" w:rsidRPr="001A5361">
        <w:rPr>
          <w:rFonts w:ascii="Bookman Old Style" w:hAnsi="Bookman Old Style" w:cs="Estrangelo Edessa"/>
          <w:bCs/>
          <w:sz w:val="28"/>
          <w:szCs w:val="28"/>
        </w:rPr>
        <w:t xml:space="preserve"> del </w:t>
      </w:r>
      <w:r w:rsidR="00751072" w:rsidRPr="001A5361">
        <w:rPr>
          <w:rFonts w:ascii="Bookman Old Style" w:hAnsi="Bookman Old Style" w:cs="Estrangelo Edessa"/>
          <w:bCs/>
          <w:sz w:val="28"/>
          <w:szCs w:val="28"/>
        </w:rPr>
        <w:lastRenderedPageBreak/>
        <w:t>juicio</w:t>
      </w:r>
      <w:r w:rsidRPr="001A5361">
        <w:rPr>
          <w:rFonts w:ascii="Bookman Old Style" w:hAnsi="Bookman Old Style" w:cs="Estrangelo Edessa"/>
          <w:bCs/>
          <w:sz w:val="28"/>
          <w:szCs w:val="28"/>
        </w:rPr>
        <w:t xml:space="preserve"> </w:t>
      </w:r>
      <w:r w:rsidR="00751072" w:rsidRPr="001A5361">
        <w:rPr>
          <w:rFonts w:ascii="Bookman Old Style" w:hAnsi="Bookman Old Style" w:cs="Estrangelo Edessa"/>
          <w:bCs/>
          <w:sz w:val="28"/>
          <w:szCs w:val="28"/>
        </w:rPr>
        <w:t>fue radicado</w:t>
      </w:r>
      <w:r w:rsidRPr="001A5361">
        <w:rPr>
          <w:rFonts w:ascii="Bookman Old Style" w:hAnsi="Bookman Old Style" w:cs="Estrangelo Edessa"/>
          <w:bCs/>
          <w:sz w:val="28"/>
          <w:szCs w:val="28"/>
        </w:rPr>
        <w:t xml:space="preserve"> el 1</w:t>
      </w:r>
      <w:r w:rsidR="00BB7C1F" w:rsidRPr="001A5361">
        <w:rPr>
          <w:rFonts w:ascii="Bookman Old Style" w:hAnsi="Bookman Old Style" w:cs="Estrangelo Edessa"/>
          <w:bCs/>
          <w:sz w:val="28"/>
          <w:szCs w:val="28"/>
        </w:rPr>
        <w:t>1</w:t>
      </w:r>
      <w:r w:rsidRPr="001A5361">
        <w:rPr>
          <w:rFonts w:ascii="Bookman Old Style" w:hAnsi="Bookman Old Style" w:cs="Estrangelo Edessa"/>
          <w:bCs/>
          <w:sz w:val="28"/>
          <w:szCs w:val="28"/>
        </w:rPr>
        <w:t xml:space="preserve"> de </w:t>
      </w:r>
      <w:r w:rsidR="00BB7C1F" w:rsidRPr="001A5361">
        <w:rPr>
          <w:rFonts w:ascii="Bookman Old Style" w:hAnsi="Bookman Old Style" w:cs="Estrangelo Edessa"/>
          <w:bCs/>
          <w:sz w:val="28"/>
          <w:szCs w:val="28"/>
        </w:rPr>
        <w:t>mayo</w:t>
      </w:r>
      <w:r w:rsidRPr="001A5361">
        <w:rPr>
          <w:rFonts w:ascii="Bookman Old Style" w:hAnsi="Bookman Old Style" w:cs="Estrangelo Edessa"/>
          <w:bCs/>
          <w:sz w:val="28"/>
          <w:szCs w:val="28"/>
        </w:rPr>
        <w:t xml:space="preserve"> de 20</w:t>
      </w:r>
      <w:r w:rsidR="00BB7C1F" w:rsidRPr="001A5361">
        <w:rPr>
          <w:rFonts w:ascii="Bookman Old Style" w:hAnsi="Bookman Old Style" w:cs="Estrangelo Edessa"/>
          <w:bCs/>
          <w:sz w:val="28"/>
          <w:szCs w:val="28"/>
        </w:rPr>
        <w:t xml:space="preserve">17 (f.° </w:t>
      </w:r>
      <w:r w:rsidR="006D7397" w:rsidRPr="001A5361">
        <w:rPr>
          <w:rFonts w:ascii="Bookman Old Style" w:hAnsi="Bookman Old Style" w:cs="Estrangelo Edessa"/>
          <w:bCs/>
          <w:sz w:val="28"/>
          <w:szCs w:val="28"/>
        </w:rPr>
        <w:t>66</w:t>
      </w:r>
      <w:r w:rsidR="00BB7C1F" w:rsidRPr="001A5361">
        <w:rPr>
          <w:rFonts w:ascii="Bookman Old Style" w:hAnsi="Bookman Old Style" w:cs="Estrangelo Edessa"/>
          <w:bCs/>
          <w:sz w:val="28"/>
          <w:szCs w:val="28"/>
        </w:rPr>
        <w:t>)</w:t>
      </w:r>
      <w:r w:rsidRPr="001A5361">
        <w:rPr>
          <w:rFonts w:ascii="Bookman Old Style" w:hAnsi="Bookman Old Style" w:cs="Estrangelo Edessa"/>
          <w:bCs/>
          <w:sz w:val="28"/>
          <w:szCs w:val="28"/>
        </w:rPr>
        <w:t xml:space="preserve">, esto es, antes de que transcurriera el término trienal previsto en los artículos 488 del CST y 151 del CPTSS. </w:t>
      </w:r>
      <w:r w:rsidR="00682848" w:rsidRPr="001A5361">
        <w:rPr>
          <w:rFonts w:ascii="Bookman Old Style" w:hAnsi="Bookman Old Style"/>
          <w:sz w:val="28"/>
          <w:szCs w:val="28"/>
        </w:rPr>
        <w:t>Respecto de las demás excepciones, son suficientes las consideraciones vertidas en esta providencia para descartar su prosperidad.</w:t>
      </w:r>
    </w:p>
    <w:p w14:paraId="4D503518" w14:textId="5DFFA70D" w:rsidR="004419F7" w:rsidRPr="001A5361" w:rsidRDefault="004419F7" w:rsidP="004419F7">
      <w:pPr>
        <w:spacing w:before="240" w:after="240" w:line="360" w:lineRule="auto"/>
        <w:ind w:firstLine="709"/>
        <w:jc w:val="both"/>
        <w:rPr>
          <w:rFonts w:ascii="Bookman Old Style" w:hAnsi="Bookman Old Style" w:cs="Estrangelo Edessa"/>
          <w:bCs/>
          <w:sz w:val="28"/>
          <w:szCs w:val="28"/>
        </w:rPr>
      </w:pPr>
      <w:r w:rsidRPr="001A5361">
        <w:rPr>
          <w:rFonts w:ascii="Bookman Old Style" w:hAnsi="Bookman Old Style" w:cs="Bookman Old Style"/>
          <w:sz w:val="28"/>
          <w:szCs w:val="28"/>
        </w:rPr>
        <w:t xml:space="preserve">Finalmente, </w:t>
      </w:r>
      <w:r w:rsidR="006D7397" w:rsidRPr="001A5361">
        <w:rPr>
          <w:rFonts w:ascii="Bookman Old Style" w:hAnsi="Bookman Old Style" w:cs="Bookman Old Style"/>
          <w:sz w:val="28"/>
          <w:szCs w:val="28"/>
        </w:rPr>
        <w:t>se orden</w:t>
      </w:r>
      <w:r w:rsidRPr="001A5361">
        <w:rPr>
          <w:rFonts w:ascii="Bookman Old Style" w:hAnsi="Bookman Old Style" w:cs="Bookman Old Style"/>
          <w:sz w:val="28"/>
          <w:szCs w:val="28"/>
        </w:rPr>
        <w:t>a</w:t>
      </w:r>
      <w:r w:rsidR="006D7397" w:rsidRPr="001A5361">
        <w:rPr>
          <w:rFonts w:ascii="Bookman Old Style" w:hAnsi="Bookman Old Style" w:cs="Bookman Old Style"/>
          <w:sz w:val="28"/>
          <w:szCs w:val="28"/>
        </w:rPr>
        <w:t>rá a</w:t>
      </w:r>
      <w:r w:rsidRPr="001A5361">
        <w:rPr>
          <w:rFonts w:ascii="Bookman Old Style" w:hAnsi="Bookman Old Style" w:cs="Bookman Old Style"/>
          <w:sz w:val="28"/>
          <w:szCs w:val="28"/>
        </w:rPr>
        <w:t xml:space="preserve"> Colpensione</w:t>
      </w:r>
      <w:r w:rsidR="00751072" w:rsidRPr="001A5361">
        <w:rPr>
          <w:rFonts w:ascii="Bookman Old Style" w:hAnsi="Bookman Old Style" w:cs="Bookman Old Style"/>
          <w:sz w:val="28"/>
          <w:szCs w:val="28"/>
        </w:rPr>
        <w:t>s</w:t>
      </w:r>
      <w:r w:rsidRPr="001A5361">
        <w:rPr>
          <w:rFonts w:ascii="Bookman Old Style" w:hAnsi="Bookman Old Style" w:cs="Bookman Old Style"/>
          <w:sz w:val="28"/>
          <w:szCs w:val="28"/>
        </w:rPr>
        <w:t xml:space="preserve"> deducir el porcentaje correspondiente con destino al sistema de seguridad social en salud, </w:t>
      </w:r>
      <w:r w:rsidRPr="001A5361">
        <w:rPr>
          <w:rFonts w:ascii="Bookman Old Style" w:hAnsi="Bookman Old Style" w:cs="Estrangelo Edessa"/>
          <w:bCs/>
          <w:sz w:val="28"/>
          <w:szCs w:val="28"/>
        </w:rPr>
        <w:t>conforme a lo normado en el artículo 143 de la Ley 100 de 1993.</w:t>
      </w:r>
    </w:p>
    <w:p w14:paraId="6AA717EA" w14:textId="2C743B7E" w:rsidR="004419F7" w:rsidRPr="001A5361" w:rsidRDefault="004419F7" w:rsidP="004419F7">
      <w:pPr>
        <w:spacing w:before="240" w:after="240" w:line="360" w:lineRule="auto"/>
        <w:ind w:firstLine="709"/>
        <w:jc w:val="both"/>
        <w:rPr>
          <w:rFonts w:ascii="Bookman Old Style" w:hAnsi="Bookman Old Style" w:cs="Estrangelo Edessa"/>
          <w:bCs/>
          <w:sz w:val="28"/>
          <w:szCs w:val="28"/>
        </w:rPr>
      </w:pPr>
      <w:r w:rsidRPr="001A5361">
        <w:rPr>
          <w:rFonts w:ascii="Bookman Old Style" w:hAnsi="Bookman Old Style" w:cs="Bookman Old Style"/>
          <w:sz w:val="28"/>
          <w:szCs w:val="28"/>
        </w:rPr>
        <w:t xml:space="preserve">Por las consideraciones expuestas en precedencia, habrá de </w:t>
      </w:r>
      <w:r w:rsidR="00751072" w:rsidRPr="001A5361">
        <w:rPr>
          <w:rFonts w:ascii="Bookman Old Style" w:hAnsi="Bookman Old Style" w:cs="Bookman Old Style"/>
          <w:sz w:val="28"/>
          <w:szCs w:val="28"/>
        </w:rPr>
        <w:t>modificarse la sentencia apelada y consultada, únicamente en lo atinente al monto de la mesada y su retroactivo. Se confirmará en lo demás.</w:t>
      </w:r>
    </w:p>
    <w:p w14:paraId="274D54D6" w14:textId="77777777" w:rsidR="004419F7" w:rsidRPr="001A5361" w:rsidRDefault="004419F7" w:rsidP="004419F7">
      <w:pPr>
        <w:spacing w:before="240" w:after="240" w:line="360" w:lineRule="auto"/>
        <w:ind w:firstLine="709"/>
        <w:jc w:val="both"/>
        <w:rPr>
          <w:rFonts w:ascii="Bookman Old Style" w:hAnsi="Bookman Old Style" w:cs="Estrangelo Edessa"/>
          <w:bCs/>
          <w:sz w:val="28"/>
          <w:szCs w:val="28"/>
        </w:rPr>
      </w:pPr>
      <w:r w:rsidRPr="001A5361">
        <w:rPr>
          <w:rFonts w:ascii="Bookman Old Style" w:hAnsi="Bookman Old Style" w:cs="Estrangelo Edessa"/>
          <w:bCs/>
          <w:sz w:val="28"/>
          <w:szCs w:val="28"/>
        </w:rPr>
        <w:t>Sin costas en la alzada.</w:t>
      </w:r>
    </w:p>
    <w:p w14:paraId="5CBC4DA3" w14:textId="77777777" w:rsidR="004419F7" w:rsidRPr="001A5361" w:rsidRDefault="004419F7" w:rsidP="007A337C">
      <w:pPr>
        <w:pStyle w:val="Yo"/>
        <w:tabs>
          <w:tab w:val="clear" w:pos="3272"/>
          <w:tab w:val="num" w:pos="1080"/>
        </w:tabs>
        <w:spacing w:before="100" w:beforeAutospacing="1" w:after="100" w:afterAutospacing="1"/>
        <w:ind w:left="357" w:firstLine="0"/>
      </w:pPr>
      <w:r w:rsidRPr="001A5361">
        <w:t>DECISIÓN</w:t>
      </w:r>
    </w:p>
    <w:p w14:paraId="3EFB5363" w14:textId="7132109C" w:rsidR="004419F7" w:rsidRPr="001A5361" w:rsidRDefault="004419F7" w:rsidP="004419F7">
      <w:pPr>
        <w:tabs>
          <w:tab w:val="left" w:pos="-1440"/>
          <w:tab w:val="left" w:pos="-720"/>
          <w:tab w:val="left" w:pos="840"/>
        </w:tabs>
        <w:suppressAutoHyphens/>
        <w:spacing w:before="100" w:beforeAutospacing="1" w:after="100" w:afterAutospacing="1" w:line="360" w:lineRule="auto"/>
        <w:ind w:firstLine="709"/>
        <w:jc w:val="both"/>
        <w:rPr>
          <w:rFonts w:ascii="Bookman Old Style" w:hAnsi="Bookman Old Style" w:cs="Estrangelo Edessa"/>
          <w:bCs/>
          <w:sz w:val="28"/>
          <w:szCs w:val="28"/>
        </w:rPr>
      </w:pPr>
      <w:bookmarkStart w:id="4" w:name="_Hlk77339299"/>
      <w:r w:rsidRPr="001A5361">
        <w:rPr>
          <w:rFonts w:ascii="Bookman Old Style" w:hAnsi="Bookman Old Style" w:cs="Estrangelo Edessa"/>
          <w:sz w:val="28"/>
          <w:szCs w:val="28"/>
        </w:rPr>
        <w:t xml:space="preserve">En mérito de lo expuesto, la Corte Suprema de Justicia, Sala de Casación Laboral, administrando justicia en nombre de la República </w:t>
      </w:r>
      <w:r w:rsidR="00751072" w:rsidRPr="001A5361">
        <w:rPr>
          <w:rFonts w:ascii="Bookman Old Style" w:hAnsi="Bookman Old Style" w:cs="Estrangelo Edessa"/>
          <w:sz w:val="28"/>
          <w:szCs w:val="28"/>
        </w:rPr>
        <w:t xml:space="preserve">de Colombia </w:t>
      </w:r>
      <w:r w:rsidRPr="001A5361">
        <w:rPr>
          <w:rFonts w:ascii="Bookman Old Style" w:hAnsi="Bookman Old Style" w:cs="Estrangelo Edessa"/>
          <w:sz w:val="28"/>
          <w:szCs w:val="28"/>
        </w:rPr>
        <w:t xml:space="preserve">y por autoridad de la ley, </w:t>
      </w:r>
      <w:r w:rsidRPr="001A5361">
        <w:rPr>
          <w:rFonts w:ascii="Bookman Old Style" w:hAnsi="Bookman Old Style" w:cs="Estrangelo Edessa"/>
          <w:b/>
          <w:sz w:val="28"/>
          <w:szCs w:val="28"/>
        </w:rPr>
        <w:t>CASA</w:t>
      </w:r>
      <w:r w:rsidRPr="001A5361">
        <w:rPr>
          <w:rFonts w:ascii="Bookman Old Style" w:hAnsi="Bookman Old Style" w:cs="Estrangelo Edessa"/>
          <w:sz w:val="28"/>
          <w:szCs w:val="28"/>
        </w:rPr>
        <w:t xml:space="preserve"> la sentencia proferida el </w:t>
      </w:r>
      <w:r w:rsidR="003B3498" w:rsidRPr="001A5361">
        <w:rPr>
          <w:rFonts w:ascii="Bookman Old Style" w:hAnsi="Bookman Old Style" w:cs="Estrangelo Edessa"/>
          <w:sz w:val="28"/>
          <w:szCs w:val="28"/>
        </w:rPr>
        <w:t>once</w:t>
      </w:r>
      <w:r w:rsidRPr="001A5361">
        <w:rPr>
          <w:rFonts w:ascii="Bookman Old Style" w:hAnsi="Bookman Old Style" w:cs="Estrangelo Edessa"/>
          <w:sz w:val="28"/>
          <w:szCs w:val="28"/>
        </w:rPr>
        <w:t xml:space="preserve"> (</w:t>
      </w:r>
      <w:r w:rsidR="003B3498" w:rsidRPr="001A5361">
        <w:rPr>
          <w:rFonts w:ascii="Bookman Old Style" w:hAnsi="Bookman Old Style" w:cs="Estrangelo Edessa"/>
          <w:sz w:val="28"/>
          <w:szCs w:val="28"/>
        </w:rPr>
        <w:t>11</w:t>
      </w:r>
      <w:r w:rsidRPr="001A5361">
        <w:rPr>
          <w:rFonts w:ascii="Bookman Old Style" w:hAnsi="Bookman Old Style" w:cs="Estrangelo Edessa"/>
          <w:sz w:val="28"/>
          <w:szCs w:val="28"/>
        </w:rPr>
        <w:t xml:space="preserve">) de </w:t>
      </w:r>
      <w:r w:rsidR="003B3498" w:rsidRPr="001A5361">
        <w:rPr>
          <w:rFonts w:ascii="Bookman Old Style" w:hAnsi="Bookman Old Style" w:cs="Estrangelo Edessa"/>
          <w:sz w:val="28"/>
          <w:szCs w:val="28"/>
        </w:rPr>
        <w:t>diciembre</w:t>
      </w:r>
      <w:r w:rsidRPr="001A5361">
        <w:rPr>
          <w:rFonts w:ascii="Bookman Old Style" w:hAnsi="Bookman Old Style" w:cs="Estrangelo Edessa"/>
          <w:sz w:val="28"/>
          <w:szCs w:val="28"/>
        </w:rPr>
        <w:t xml:space="preserve"> de dos mil veinti</w:t>
      </w:r>
      <w:r w:rsidR="003B3498" w:rsidRPr="001A5361">
        <w:rPr>
          <w:rFonts w:ascii="Bookman Old Style" w:hAnsi="Bookman Old Style" w:cs="Estrangelo Edessa"/>
          <w:sz w:val="28"/>
          <w:szCs w:val="28"/>
        </w:rPr>
        <w:t>trés</w:t>
      </w:r>
      <w:r w:rsidRPr="001A5361">
        <w:rPr>
          <w:rFonts w:ascii="Bookman Old Style" w:hAnsi="Bookman Old Style" w:cs="Estrangelo Edessa"/>
          <w:sz w:val="28"/>
          <w:szCs w:val="28"/>
        </w:rPr>
        <w:t xml:space="preserve"> (202</w:t>
      </w:r>
      <w:r w:rsidR="003B3498" w:rsidRPr="001A5361">
        <w:rPr>
          <w:rFonts w:ascii="Bookman Old Style" w:hAnsi="Bookman Old Style" w:cs="Estrangelo Edessa"/>
          <w:sz w:val="28"/>
          <w:szCs w:val="28"/>
        </w:rPr>
        <w:t>3</w:t>
      </w:r>
      <w:r w:rsidRPr="001A5361">
        <w:rPr>
          <w:rFonts w:ascii="Bookman Old Style" w:hAnsi="Bookman Old Style" w:cs="Estrangelo Edessa"/>
          <w:sz w:val="28"/>
          <w:szCs w:val="28"/>
        </w:rPr>
        <w:t xml:space="preserve">) </w:t>
      </w:r>
      <w:r w:rsidR="003B3498" w:rsidRPr="001A5361">
        <w:rPr>
          <w:rFonts w:ascii="Bookman Old Style" w:hAnsi="Bookman Old Style" w:cs="Estrangelo Edessa"/>
          <w:sz w:val="28"/>
          <w:szCs w:val="28"/>
        </w:rPr>
        <w:t xml:space="preserve">por la </w:t>
      </w:r>
      <w:r w:rsidR="001A5361" w:rsidRPr="001A5361">
        <w:rPr>
          <w:rFonts w:ascii="Bookman Old Style" w:hAnsi="Bookman Old Style" w:cs="Estrangelo Edessa"/>
          <w:bCs/>
          <w:sz w:val="28"/>
          <w:szCs w:val="28"/>
        </w:rPr>
        <w:t>Sala de Decisión Civil, Familia, Laboral del Tribunal Superior de Valledupar</w:t>
      </w:r>
      <w:r w:rsidRPr="001A5361">
        <w:rPr>
          <w:rFonts w:ascii="Bookman Old Style" w:hAnsi="Bookman Old Style" w:cs="Estrangelo Edessa"/>
          <w:sz w:val="28"/>
          <w:szCs w:val="28"/>
        </w:rPr>
        <w:t xml:space="preserve">, dentro del proceso ordinario laboral seguido por </w:t>
      </w:r>
      <w:r w:rsidR="003B3498" w:rsidRPr="001A5361">
        <w:rPr>
          <w:rFonts w:ascii="Bookman Old Style" w:hAnsi="Bookman Old Style" w:cs="Estrangelo Edessa"/>
          <w:b/>
          <w:bCs/>
          <w:sz w:val="28"/>
          <w:szCs w:val="28"/>
        </w:rPr>
        <w:t>MADYS ROJAS FONSECA</w:t>
      </w:r>
      <w:r w:rsidRPr="001A5361">
        <w:rPr>
          <w:rFonts w:ascii="Bookman Old Style" w:hAnsi="Bookman Old Style" w:cs="Estrangelo Edessa"/>
          <w:bCs/>
          <w:sz w:val="28"/>
          <w:szCs w:val="28"/>
        </w:rPr>
        <w:t xml:space="preserve"> contra la </w:t>
      </w:r>
      <w:r w:rsidRPr="001A5361">
        <w:rPr>
          <w:rFonts w:ascii="Bookman Old Style" w:hAnsi="Bookman Old Style" w:cs="Estrangelo Edessa"/>
          <w:b/>
          <w:bCs/>
          <w:sz w:val="28"/>
          <w:szCs w:val="28"/>
        </w:rPr>
        <w:t>ADMINISTRADORA COLOMBIANA DE PENSIONES (COLPENSIONES)</w:t>
      </w:r>
      <w:r w:rsidRPr="001A5361">
        <w:rPr>
          <w:rFonts w:ascii="Bookman Old Style" w:hAnsi="Bookman Old Style" w:cs="Estrangelo Edessa"/>
          <w:bCs/>
          <w:sz w:val="28"/>
          <w:szCs w:val="28"/>
        </w:rPr>
        <w:t>.</w:t>
      </w:r>
    </w:p>
    <w:p w14:paraId="4ABAC964" w14:textId="3E177C91" w:rsidR="004419F7" w:rsidRPr="001A5361" w:rsidRDefault="004419F7" w:rsidP="004419F7">
      <w:pPr>
        <w:tabs>
          <w:tab w:val="left" w:pos="-1440"/>
          <w:tab w:val="left" w:pos="-720"/>
          <w:tab w:val="left" w:pos="840"/>
        </w:tabs>
        <w:suppressAutoHyphens/>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Sin costas en casación.</w:t>
      </w:r>
    </w:p>
    <w:bookmarkEnd w:id="4"/>
    <w:p w14:paraId="7ACCE5A7" w14:textId="77777777" w:rsidR="004419F7" w:rsidRPr="001A5361" w:rsidRDefault="004419F7" w:rsidP="004419F7">
      <w:pPr>
        <w:spacing w:before="100" w:beforeAutospacing="1" w:after="100" w:afterAutospacing="1" w:line="360" w:lineRule="auto"/>
        <w:ind w:firstLine="709"/>
        <w:jc w:val="both"/>
        <w:rPr>
          <w:rFonts w:ascii="Bookman Old Style" w:eastAsia="Bookman Old Style" w:hAnsi="Bookman Old Style" w:cs="Bookman Old Style"/>
          <w:sz w:val="28"/>
          <w:szCs w:val="28"/>
        </w:rPr>
      </w:pPr>
      <w:r w:rsidRPr="001A5361">
        <w:rPr>
          <w:rFonts w:ascii="Bookman Old Style" w:eastAsia="Bookman Old Style" w:hAnsi="Bookman Old Style" w:cs="Bookman Old Style"/>
          <w:sz w:val="28"/>
          <w:szCs w:val="28"/>
        </w:rPr>
        <w:t xml:space="preserve">En sede de instancia, </w:t>
      </w:r>
      <w:r w:rsidRPr="001A5361">
        <w:rPr>
          <w:rFonts w:ascii="Bookman Old Style" w:eastAsia="Bookman Old Style" w:hAnsi="Bookman Old Style" w:cs="Bookman Old Style"/>
          <w:b/>
          <w:sz w:val="28"/>
          <w:szCs w:val="28"/>
        </w:rPr>
        <w:t>RESUELVE</w:t>
      </w:r>
      <w:r w:rsidRPr="001A5361">
        <w:rPr>
          <w:rFonts w:ascii="Bookman Old Style" w:eastAsia="Bookman Old Style" w:hAnsi="Bookman Old Style" w:cs="Bookman Old Style"/>
          <w:sz w:val="28"/>
          <w:szCs w:val="28"/>
        </w:rPr>
        <w:t>:</w:t>
      </w:r>
    </w:p>
    <w:p w14:paraId="01085D59" w14:textId="2C049477" w:rsidR="00751072" w:rsidRPr="001A5361" w:rsidRDefault="004419F7" w:rsidP="00751072">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eastAsia="Bookman Old Style" w:hAnsi="Bookman Old Style" w:cs="Bookman Old Style"/>
          <w:b/>
          <w:bCs/>
          <w:sz w:val="28"/>
          <w:szCs w:val="28"/>
        </w:rPr>
        <w:lastRenderedPageBreak/>
        <w:t>PRIMERO</w:t>
      </w:r>
      <w:r w:rsidRPr="001A5361">
        <w:rPr>
          <w:rFonts w:ascii="Bookman Old Style" w:eastAsia="Bookman Old Style" w:hAnsi="Bookman Old Style" w:cs="Bookman Old Style"/>
          <w:bCs/>
          <w:sz w:val="28"/>
          <w:szCs w:val="28"/>
        </w:rPr>
        <w:t>:</w:t>
      </w:r>
      <w:r w:rsidRPr="001A5361">
        <w:rPr>
          <w:rFonts w:ascii="Bookman Old Style" w:eastAsia="Bookman Old Style" w:hAnsi="Bookman Old Style" w:cs="Bookman Old Style"/>
          <w:b/>
          <w:bCs/>
          <w:sz w:val="28"/>
          <w:szCs w:val="28"/>
        </w:rPr>
        <w:t xml:space="preserve"> </w:t>
      </w:r>
      <w:r w:rsidR="00727E83" w:rsidRPr="001A5361">
        <w:rPr>
          <w:rFonts w:ascii="Bookman Old Style" w:eastAsia="Bookman Old Style" w:hAnsi="Bookman Old Style" w:cs="Bookman Old Style"/>
          <w:b/>
          <w:bCs/>
          <w:sz w:val="28"/>
          <w:szCs w:val="28"/>
        </w:rPr>
        <w:t>MODIFICAR</w:t>
      </w:r>
      <w:r w:rsidRPr="001A5361">
        <w:rPr>
          <w:rFonts w:ascii="Bookman Old Style" w:eastAsia="Bookman Old Style" w:hAnsi="Bookman Old Style" w:cs="Bookman Old Style"/>
          <w:b/>
          <w:bCs/>
          <w:sz w:val="28"/>
          <w:szCs w:val="28"/>
        </w:rPr>
        <w:t xml:space="preserve"> </w:t>
      </w:r>
      <w:r w:rsidR="00727E83" w:rsidRPr="001A5361">
        <w:rPr>
          <w:rFonts w:ascii="Bookman Old Style" w:eastAsia="Bookman Old Style" w:hAnsi="Bookman Old Style" w:cs="Bookman Old Style"/>
          <w:sz w:val="28"/>
          <w:szCs w:val="28"/>
        </w:rPr>
        <w:t xml:space="preserve">el </w:t>
      </w:r>
      <w:r w:rsidR="003B0210" w:rsidRPr="001A5361">
        <w:rPr>
          <w:rFonts w:ascii="Bookman Old Style" w:eastAsia="Bookman Old Style" w:hAnsi="Bookman Old Style" w:cs="Bookman Old Style"/>
          <w:sz w:val="28"/>
          <w:szCs w:val="28"/>
        </w:rPr>
        <w:t xml:space="preserve">numeral PRIMERO </w:t>
      </w:r>
      <w:r w:rsidR="00727E83" w:rsidRPr="001A5361">
        <w:rPr>
          <w:rFonts w:ascii="Bookman Old Style" w:eastAsia="Bookman Old Style" w:hAnsi="Bookman Old Style" w:cs="Bookman Old Style"/>
          <w:sz w:val="28"/>
          <w:szCs w:val="28"/>
        </w:rPr>
        <w:t>de la</w:t>
      </w:r>
      <w:r w:rsidRPr="001A5361">
        <w:rPr>
          <w:rFonts w:ascii="Bookman Old Style" w:eastAsia="Bookman Old Style" w:hAnsi="Bookman Old Style" w:cs="Bookman Old Style"/>
          <w:sz w:val="28"/>
          <w:szCs w:val="28"/>
        </w:rPr>
        <w:t xml:space="preserve"> </w:t>
      </w:r>
      <w:r w:rsidR="00751072" w:rsidRPr="001A5361">
        <w:rPr>
          <w:rFonts w:ascii="Bookman Old Style" w:eastAsia="Bookman Old Style" w:hAnsi="Bookman Old Style" w:cs="Bookman Old Style"/>
          <w:sz w:val="28"/>
          <w:szCs w:val="28"/>
        </w:rPr>
        <w:t xml:space="preserve">parte resolutiva de la </w:t>
      </w:r>
      <w:r w:rsidRPr="001A5361">
        <w:rPr>
          <w:rFonts w:ascii="Bookman Old Style" w:eastAsia="Bookman Old Style" w:hAnsi="Bookman Old Style" w:cs="Bookman Old Style"/>
          <w:sz w:val="28"/>
          <w:szCs w:val="28"/>
        </w:rPr>
        <w:t xml:space="preserve">sentencia </w:t>
      </w:r>
      <w:r w:rsidR="00751072" w:rsidRPr="001A5361">
        <w:rPr>
          <w:rFonts w:ascii="Bookman Old Style" w:eastAsia="Bookman Old Style" w:hAnsi="Bookman Old Style" w:cs="Bookman Old Style"/>
          <w:sz w:val="28"/>
          <w:szCs w:val="28"/>
        </w:rPr>
        <w:t xml:space="preserve">de primer grado, en el sentido de indicar que la primera mesada pensional corresponde a la suma de </w:t>
      </w:r>
      <w:r w:rsidR="00CD24A5" w:rsidRPr="001A5361">
        <w:rPr>
          <w:rFonts w:ascii="Bookman Old Style" w:hAnsi="Bookman Old Style" w:cs="Estrangelo Edessa"/>
          <w:bCs/>
          <w:sz w:val="28"/>
          <w:szCs w:val="28"/>
        </w:rPr>
        <w:t>$946.744</w:t>
      </w:r>
      <w:r w:rsidR="00751072" w:rsidRPr="001A5361">
        <w:rPr>
          <w:rFonts w:ascii="Bookman Old Style" w:hAnsi="Bookman Old Style" w:cs="Estrangelo Edessa"/>
          <w:bCs/>
          <w:sz w:val="28"/>
          <w:szCs w:val="28"/>
        </w:rPr>
        <w:t xml:space="preserve"> </w:t>
      </w:r>
      <w:r w:rsidR="00751072" w:rsidRPr="001A5361">
        <w:rPr>
          <w:rFonts w:ascii="Bookman Old Style" w:hAnsi="Bookman Old Style" w:cs="Estrangelo Edessa"/>
          <w:sz w:val="28"/>
          <w:szCs w:val="28"/>
        </w:rPr>
        <w:t>a partir del 7 de noviembre de 2015.</w:t>
      </w:r>
    </w:p>
    <w:p w14:paraId="5F007DE7" w14:textId="0D86BF9E" w:rsidR="00CD24A5" w:rsidRPr="001A5361" w:rsidRDefault="00CD24A5" w:rsidP="00751072">
      <w:pPr>
        <w:spacing w:before="100" w:beforeAutospacing="1" w:after="100" w:afterAutospacing="1" w:line="360" w:lineRule="auto"/>
        <w:ind w:firstLine="709"/>
        <w:jc w:val="both"/>
        <w:rPr>
          <w:rFonts w:ascii="Bookman Old Style" w:hAnsi="Bookman Old Style" w:cs="Estrangelo Edessa"/>
          <w:b/>
          <w:bCs/>
          <w:sz w:val="28"/>
          <w:szCs w:val="28"/>
        </w:rPr>
      </w:pPr>
      <w:r w:rsidRPr="001A5361">
        <w:rPr>
          <w:rFonts w:ascii="Bookman Old Style" w:eastAsia="Bookman Old Style" w:hAnsi="Bookman Old Style" w:cs="Bookman Old Style"/>
          <w:b/>
          <w:bCs/>
          <w:sz w:val="28"/>
          <w:szCs w:val="28"/>
        </w:rPr>
        <w:t>SEGUNDO</w:t>
      </w:r>
      <w:r w:rsidR="003B0210" w:rsidRPr="001A5361">
        <w:rPr>
          <w:rFonts w:ascii="Bookman Old Style" w:eastAsia="Bookman Old Style" w:hAnsi="Bookman Old Style" w:cs="Bookman Old Style"/>
          <w:b/>
          <w:bCs/>
          <w:sz w:val="28"/>
          <w:szCs w:val="28"/>
        </w:rPr>
        <w:t>:</w:t>
      </w:r>
      <w:r w:rsidRPr="001A5361">
        <w:rPr>
          <w:rFonts w:ascii="Bookman Old Style" w:eastAsia="Bookman Old Style" w:hAnsi="Bookman Old Style" w:cs="Bookman Old Style"/>
          <w:b/>
          <w:bCs/>
          <w:sz w:val="28"/>
          <w:szCs w:val="28"/>
        </w:rPr>
        <w:t xml:space="preserve"> MODIFICAR </w:t>
      </w:r>
      <w:r w:rsidRPr="001A5361">
        <w:rPr>
          <w:rFonts w:ascii="Bookman Old Style" w:eastAsia="Bookman Old Style" w:hAnsi="Bookman Old Style" w:cs="Bookman Old Style"/>
          <w:sz w:val="28"/>
          <w:szCs w:val="28"/>
        </w:rPr>
        <w:t xml:space="preserve">el ordinal </w:t>
      </w:r>
      <w:r w:rsidR="003B0210" w:rsidRPr="001A5361">
        <w:rPr>
          <w:rFonts w:ascii="Bookman Old Style" w:eastAsia="Bookman Old Style" w:hAnsi="Bookman Old Style" w:cs="Bookman Old Style"/>
          <w:sz w:val="28"/>
          <w:szCs w:val="28"/>
        </w:rPr>
        <w:t xml:space="preserve">TERCERO </w:t>
      </w:r>
      <w:r w:rsidR="00751072" w:rsidRPr="001A5361">
        <w:rPr>
          <w:rFonts w:ascii="Bookman Old Style" w:eastAsia="Bookman Old Style" w:hAnsi="Bookman Old Style" w:cs="Bookman Old Style"/>
          <w:sz w:val="28"/>
          <w:szCs w:val="28"/>
        </w:rPr>
        <w:t xml:space="preserve">de la parte resolutiva </w:t>
      </w:r>
      <w:r w:rsidRPr="001A5361">
        <w:rPr>
          <w:rFonts w:ascii="Bookman Old Style" w:eastAsia="Bookman Old Style" w:hAnsi="Bookman Old Style" w:cs="Bookman Old Style"/>
          <w:sz w:val="28"/>
          <w:szCs w:val="28"/>
        </w:rPr>
        <w:t>de</w:t>
      </w:r>
      <w:r w:rsidR="00751072" w:rsidRPr="001A5361">
        <w:rPr>
          <w:rFonts w:ascii="Bookman Old Style" w:eastAsia="Bookman Old Style" w:hAnsi="Bookman Old Style" w:cs="Bookman Old Style"/>
          <w:sz w:val="28"/>
          <w:szCs w:val="28"/>
        </w:rPr>
        <w:t>l fallo apelado y consultado, en el sentido de indicar que el retroactivo causado desde el</w:t>
      </w:r>
      <w:r w:rsidRPr="001A5361">
        <w:rPr>
          <w:rFonts w:ascii="Bookman Old Style" w:hAnsi="Bookman Old Style" w:cs="Estrangelo Edessa"/>
          <w:sz w:val="28"/>
          <w:szCs w:val="28"/>
        </w:rPr>
        <w:t xml:space="preserve"> 7 de noviembre de 2015 </w:t>
      </w:r>
      <w:r w:rsidR="00751072" w:rsidRPr="001A5361">
        <w:rPr>
          <w:rFonts w:ascii="Bookman Old Style" w:hAnsi="Bookman Old Style" w:cs="Estrangelo Edessa"/>
          <w:sz w:val="28"/>
          <w:szCs w:val="28"/>
        </w:rPr>
        <w:t>hasta el</w:t>
      </w:r>
      <w:r w:rsidRPr="001A5361">
        <w:rPr>
          <w:rFonts w:ascii="Bookman Old Style" w:hAnsi="Bookman Old Style" w:cs="Estrangelo Edessa"/>
          <w:sz w:val="28"/>
          <w:szCs w:val="28"/>
        </w:rPr>
        <w:t xml:space="preserve"> </w:t>
      </w:r>
      <w:r w:rsidR="00751072" w:rsidRPr="001A5361">
        <w:rPr>
          <w:rFonts w:ascii="Bookman Old Style" w:hAnsi="Bookman Old Style" w:cs="Estrangelo Edessa"/>
          <w:sz w:val="28"/>
          <w:szCs w:val="28"/>
        </w:rPr>
        <w:t>31</w:t>
      </w:r>
      <w:r w:rsidRPr="001A5361">
        <w:rPr>
          <w:rFonts w:ascii="Bookman Old Style" w:hAnsi="Bookman Old Style" w:cs="Estrangelo Edessa"/>
          <w:sz w:val="28"/>
          <w:szCs w:val="28"/>
        </w:rPr>
        <w:t xml:space="preserve"> de </w:t>
      </w:r>
      <w:r w:rsidR="0031352A" w:rsidRPr="001A5361">
        <w:rPr>
          <w:rFonts w:ascii="Bookman Old Style" w:hAnsi="Bookman Old Style" w:cs="Estrangelo Edessa"/>
          <w:sz w:val="28"/>
          <w:szCs w:val="28"/>
        </w:rPr>
        <w:t>marzo</w:t>
      </w:r>
      <w:r w:rsidRPr="001A5361">
        <w:rPr>
          <w:rFonts w:ascii="Bookman Old Style" w:hAnsi="Bookman Old Style" w:cs="Estrangelo Edessa"/>
          <w:sz w:val="28"/>
          <w:szCs w:val="28"/>
        </w:rPr>
        <w:t xml:space="preserve"> de 2025 por un monto de </w:t>
      </w:r>
      <w:r w:rsidRPr="001A5361">
        <w:rPr>
          <w:rFonts w:ascii="Bookman Old Style" w:hAnsi="Bookman Old Style" w:cs="Estrangelo Edessa"/>
          <w:bCs/>
          <w:sz w:val="28"/>
          <w:szCs w:val="28"/>
        </w:rPr>
        <w:t>$</w:t>
      </w:r>
      <w:r w:rsidR="00751072" w:rsidRPr="001A5361">
        <w:rPr>
          <w:rFonts w:ascii="Bookman Old Style" w:hAnsi="Bookman Old Style" w:cs="Estrangelo Edessa"/>
          <w:bCs/>
          <w:sz w:val="28"/>
          <w:szCs w:val="28"/>
        </w:rPr>
        <w:t>147.958.407,77.</w:t>
      </w:r>
    </w:p>
    <w:p w14:paraId="3ED5C71E" w14:textId="0ADE5A63" w:rsidR="00CD24A5" w:rsidRPr="001A5361" w:rsidRDefault="00CD24A5" w:rsidP="004224B8">
      <w:pPr>
        <w:spacing w:before="240" w:after="240" w:line="360" w:lineRule="auto"/>
        <w:ind w:firstLine="709"/>
        <w:jc w:val="both"/>
        <w:rPr>
          <w:rFonts w:ascii="Bookman Old Style" w:hAnsi="Bookman Old Style" w:cs="Estrangelo Edessa"/>
          <w:b/>
          <w:bCs/>
          <w:sz w:val="28"/>
          <w:szCs w:val="28"/>
        </w:rPr>
      </w:pPr>
      <w:r w:rsidRPr="001A5361">
        <w:rPr>
          <w:rFonts w:ascii="Bookman Old Style" w:hAnsi="Bookman Old Style" w:cs="Estrangelo Edessa"/>
          <w:b/>
          <w:bCs/>
          <w:sz w:val="28"/>
          <w:szCs w:val="28"/>
        </w:rPr>
        <w:t xml:space="preserve">TERCERO: </w:t>
      </w:r>
      <w:r w:rsidR="003B0210" w:rsidRPr="001A5361">
        <w:rPr>
          <w:rFonts w:ascii="Bookman Old Style" w:hAnsi="Bookman Old Style" w:cs="Estrangelo Edessa"/>
          <w:b/>
          <w:bCs/>
          <w:sz w:val="28"/>
          <w:szCs w:val="28"/>
        </w:rPr>
        <w:t xml:space="preserve">REVOCAR </w:t>
      </w:r>
      <w:r w:rsidR="003B0210" w:rsidRPr="001A5361">
        <w:rPr>
          <w:rFonts w:ascii="Bookman Old Style" w:hAnsi="Bookman Old Style" w:cs="Estrangelo Edessa"/>
          <w:sz w:val="28"/>
          <w:szCs w:val="28"/>
        </w:rPr>
        <w:t>el acápite CUARTO de la parte resolutiva de la decisión de primera instancia, y en su lugar absolver a la demandada de los intereses moratorios</w:t>
      </w:r>
      <w:r w:rsidR="00F16EF3" w:rsidRPr="001A5361">
        <w:rPr>
          <w:rFonts w:ascii="Bookman Old Style" w:hAnsi="Bookman Old Style" w:cs="Estrangelo Edessa"/>
          <w:sz w:val="28"/>
          <w:szCs w:val="28"/>
        </w:rPr>
        <w:t xml:space="preserve"> y en su lugar se ordenará la indexación de la suma adeudada hasta su pago</w:t>
      </w:r>
      <w:r w:rsidR="003B0210" w:rsidRPr="001A5361">
        <w:rPr>
          <w:rFonts w:ascii="Bookman Old Style" w:hAnsi="Bookman Old Style" w:cs="Estrangelo Edessa"/>
          <w:sz w:val="28"/>
          <w:szCs w:val="28"/>
        </w:rPr>
        <w:t>.</w:t>
      </w:r>
    </w:p>
    <w:p w14:paraId="37AAEBF5" w14:textId="1AE7F0EB" w:rsidR="003B0210" w:rsidRPr="001A5361" w:rsidRDefault="003B0210" w:rsidP="004224B8">
      <w:pPr>
        <w:spacing w:before="240" w:after="240" w:line="360" w:lineRule="auto"/>
        <w:ind w:firstLine="709"/>
        <w:jc w:val="both"/>
        <w:rPr>
          <w:rFonts w:ascii="Bookman Old Style" w:hAnsi="Bookman Old Style" w:cs="Estrangelo Edessa"/>
          <w:sz w:val="28"/>
          <w:szCs w:val="28"/>
        </w:rPr>
      </w:pPr>
      <w:r w:rsidRPr="001A5361">
        <w:rPr>
          <w:rFonts w:ascii="Bookman Old Style" w:hAnsi="Bookman Old Style" w:cs="Estrangelo Edessa"/>
          <w:b/>
          <w:bCs/>
          <w:sz w:val="28"/>
          <w:szCs w:val="28"/>
        </w:rPr>
        <w:t xml:space="preserve">CUARTO: </w:t>
      </w:r>
      <w:r w:rsidRPr="001A5361">
        <w:rPr>
          <w:rFonts w:ascii="Bookman Old Style" w:hAnsi="Bookman Old Style" w:cs="Estrangelo Edessa"/>
          <w:sz w:val="28"/>
          <w:szCs w:val="28"/>
        </w:rPr>
        <w:t>Confirmar en lo demás el fallo de primer grado.</w:t>
      </w:r>
    </w:p>
    <w:p w14:paraId="17373500" w14:textId="09F9A089" w:rsidR="004224B8" w:rsidRPr="001A5361" w:rsidRDefault="003B0210" w:rsidP="004224B8">
      <w:pPr>
        <w:spacing w:before="240" w:after="240" w:line="360" w:lineRule="auto"/>
        <w:ind w:firstLine="709"/>
        <w:jc w:val="both"/>
        <w:rPr>
          <w:rFonts w:ascii="Bookman Old Style" w:hAnsi="Bookman Old Style" w:cs="Estrangelo Edessa"/>
          <w:bCs/>
          <w:sz w:val="28"/>
          <w:szCs w:val="28"/>
        </w:rPr>
      </w:pPr>
      <w:r w:rsidRPr="001A5361">
        <w:rPr>
          <w:rFonts w:ascii="Bookman Old Style" w:hAnsi="Bookman Old Style" w:cs="Estrangelo Edessa"/>
          <w:b/>
          <w:bCs/>
          <w:sz w:val="28"/>
          <w:szCs w:val="28"/>
        </w:rPr>
        <w:t>QUINTO</w:t>
      </w:r>
      <w:r w:rsidR="00EE3069" w:rsidRPr="001A5361">
        <w:rPr>
          <w:rFonts w:ascii="Bookman Old Style" w:hAnsi="Bookman Old Style" w:cs="Estrangelo Edessa"/>
          <w:b/>
          <w:bCs/>
          <w:sz w:val="28"/>
          <w:szCs w:val="28"/>
        </w:rPr>
        <w:t xml:space="preserve">: </w:t>
      </w:r>
      <w:r w:rsidR="009A36A3" w:rsidRPr="001A5361">
        <w:rPr>
          <w:rFonts w:ascii="Bookman Old Style" w:hAnsi="Bookman Old Style" w:cs="Estrangelo Edessa"/>
          <w:b/>
          <w:bCs/>
          <w:sz w:val="28"/>
          <w:szCs w:val="28"/>
        </w:rPr>
        <w:t xml:space="preserve"> </w:t>
      </w:r>
      <w:r w:rsidR="004224B8" w:rsidRPr="001A5361">
        <w:rPr>
          <w:rFonts w:ascii="Bookman Old Style" w:hAnsi="Bookman Old Style" w:cs="Estrangelo Edessa"/>
          <w:sz w:val="28"/>
          <w:szCs w:val="28"/>
        </w:rPr>
        <w:t>Autorizar a</w:t>
      </w:r>
      <w:r w:rsidR="004224B8" w:rsidRPr="001A5361">
        <w:rPr>
          <w:rFonts w:ascii="Bookman Old Style" w:hAnsi="Bookman Old Style" w:cs="Estrangelo Edessa"/>
          <w:b/>
          <w:bCs/>
          <w:sz w:val="28"/>
          <w:szCs w:val="28"/>
        </w:rPr>
        <w:t xml:space="preserve"> </w:t>
      </w:r>
      <w:r w:rsidR="004224B8" w:rsidRPr="001A5361">
        <w:rPr>
          <w:rFonts w:ascii="Bookman Old Style" w:hAnsi="Bookman Old Style" w:cs="Bookman Old Style"/>
          <w:sz w:val="28"/>
          <w:szCs w:val="28"/>
        </w:rPr>
        <w:t xml:space="preserve">Colpensiones para que deduzca del retroactivo causado el porcentaje correspondiente con destino al sistema de seguridad social en salud, </w:t>
      </w:r>
      <w:r w:rsidR="004224B8" w:rsidRPr="001A5361">
        <w:rPr>
          <w:rFonts w:ascii="Bookman Old Style" w:hAnsi="Bookman Old Style" w:cs="Estrangelo Edessa"/>
          <w:bCs/>
          <w:sz w:val="28"/>
          <w:szCs w:val="28"/>
        </w:rPr>
        <w:t>conforme a lo normado en el artículo 143 de la Ley 100 de 1993.</w:t>
      </w:r>
    </w:p>
    <w:p w14:paraId="2912497B" w14:textId="3C1C38E0" w:rsidR="004419F7" w:rsidRPr="001A5361" w:rsidRDefault="003B0210" w:rsidP="004419F7">
      <w:pPr>
        <w:tabs>
          <w:tab w:val="left" w:pos="-1440"/>
          <w:tab w:val="left" w:pos="-720"/>
          <w:tab w:val="left" w:pos="840"/>
        </w:tabs>
        <w:suppressAutoHyphens/>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eastAsia="Bookman Old Style" w:hAnsi="Bookman Old Style" w:cs="Bookman Old Style"/>
          <w:b/>
          <w:bCs/>
          <w:sz w:val="28"/>
          <w:szCs w:val="28"/>
        </w:rPr>
        <w:t>SEXTO</w:t>
      </w:r>
      <w:r w:rsidR="004419F7" w:rsidRPr="001A5361">
        <w:rPr>
          <w:rFonts w:ascii="Bookman Old Style" w:eastAsia="Bookman Old Style" w:hAnsi="Bookman Old Style" w:cs="Bookman Old Style"/>
          <w:bCs/>
          <w:sz w:val="28"/>
          <w:szCs w:val="28"/>
        </w:rPr>
        <w:t>:</w:t>
      </w:r>
      <w:r w:rsidR="004419F7" w:rsidRPr="001A5361">
        <w:rPr>
          <w:rFonts w:ascii="Bookman Old Style" w:eastAsia="Bookman Old Style" w:hAnsi="Bookman Old Style" w:cs="Bookman Old Style"/>
          <w:sz w:val="28"/>
          <w:szCs w:val="28"/>
        </w:rPr>
        <w:t xml:space="preserve"> Sin costas en la alzada.</w:t>
      </w:r>
    </w:p>
    <w:p w14:paraId="1C0BA170" w14:textId="5DEF0B6E" w:rsidR="00B370EB" w:rsidRPr="001A5361" w:rsidRDefault="00CD30EF" w:rsidP="008A7A0D">
      <w:pPr>
        <w:spacing w:before="100" w:beforeAutospacing="1" w:after="100" w:afterAutospacing="1" w:line="360" w:lineRule="auto"/>
        <w:ind w:firstLine="709"/>
        <w:jc w:val="both"/>
        <w:rPr>
          <w:rFonts w:ascii="Bookman Old Style" w:hAnsi="Bookman Old Style" w:cs="Estrangelo Edessa"/>
          <w:sz w:val="28"/>
          <w:szCs w:val="28"/>
        </w:rPr>
      </w:pPr>
      <w:r w:rsidRPr="001A5361">
        <w:rPr>
          <w:rFonts w:ascii="Bookman Old Style" w:hAnsi="Bookman Old Style" w:cs="Estrangelo Edessa"/>
          <w:sz w:val="28"/>
          <w:szCs w:val="28"/>
        </w:rPr>
        <w:t>N</w:t>
      </w:r>
      <w:r w:rsidR="00B370EB" w:rsidRPr="001A5361">
        <w:rPr>
          <w:rFonts w:ascii="Bookman Old Style" w:hAnsi="Bookman Old Style" w:cs="Estrangelo Edessa"/>
          <w:sz w:val="28"/>
          <w:szCs w:val="28"/>
        </w:rPr>
        <w:t>otifíquese, publíquese, cúmplase y devuélvase el expediente al tribunal de origen.</w:t>
      </w:r>
    </w:p>
    <w:p w14:paraId="36965972" w14:textId="18EE5DC6" w:rsidR="00751072" w:rsidRPr="001A5361" w:rsidRDefault="00751072" w:rsidP="007A337C">
      <w:pPr>
        <w:jc w:val="center"/>
        <w:rPr>
          <w:rFonts w:ascii="Bookman Old Style" w:hAnsi="Bookman Old Style" w:cs="Estrangelo Edessa"/>
          <w:sz w:val="28"/>
          <w:szCs w:val="28"/>
        </w:rPr>
      </w:pPr>
    </w:p>
    <w:p w14:paraId="0B9025A3" w14:textId="77777777" w:rsidR="007A337C" w:rsidRPr="001A5361" w:rsidRDefault="007A337C" w:rsidP="007A337C">
      <w:pPr>
        <w:jc w:val="center"/>
        <w:rPr>
          <w:rFonts w:ascii="Bookman Old Style" w:hAnsi="Bookman Old Style" w:cs="Estrangelo Edessa"/>
          <w:sz w:val="28"/>
          <w:szCs w:val="28"/>
        </w:rPr>
      </w:pPr>
    </w:p>
    <w:p w14:paraId="60309E98" w14:textId="24F1F165" w:rsidR="00F16EF3" w:rsidRDefault="00F16EF3" w:rsidP="007A337C">
      <w:pPr>
        <w:jc w:val="center"/>
        <w:rPr>
          <w:rFonts w:ascii="Bookman Old Style" w:hAnsi="Bookman Old Style" w:cs="Tahoma"/>
          <w:bCs/>
          <w:sz w:val="28"/>
          <w:szCs w:val="28"/>
        </w:rPr>
      </w:pPr>
    </w:p>
    <w:p w14:paraId="7DBC0354" w14:textId="77777777" w:rsidR="005913AB" w:rsidRDefault="005913AB" w:rsidP="007A337C">
      <w:pPr>
        <w:jc w:val="center"/>
        <w:rPr>
          <w:rFonts w:ascii="Bookman Old Style" w:hAnsi="Bookman Old Style" w:cs="Tahoma"/>
          <w:bCs/>
          <w:sz w:val="28"/>
          <w:szCs w:val="28"/>
        </w:rPr>
      </w:pPr>
    </w:p>
    <w:p w14:paraId="6918D36A" w14:textId="77777777" w:rsidR="005913AB" w:rsidRDefault="005913AB" w:rsidP="005913AB">
      <w:pPr>
        <w:spacing w:line="360" w:lineRule="auto"/>
        <w:jc w:val="center"/>
        <w:rPr>
          <w:rFonts w:ascii="Bookman Old Style" w:hAnsi="Bookman Old Style" w:cs="Tahoma"/>
          <w:b/>
          <w:sz w:val="28"/>
          <w:szCs w:val="28"/>
        </w:rPr>
      </w:pPr>
    </w:p>
    <w:p w14:paraId="787375B3" w14:textId="77777777" w:rsidR="005913AB" w:rsidRDefault="005913AB" w:rsidP="005913AB">
      <w:pPr>
        <w:spacing w:line="360" w:lineRule="auto"/>
        <w:jc w:val="center"/>
        <w:rPr>
          <w:rFonts w:ascii="Bookman Old Style" w:hAnsi="Bookman Old Style" w:cs="Tahoma"/>
          <w:b/>
          <w:sz w:val="28"/>
          <w:szCs w:val="28"/>
        </w:rPr>
      </w:pPr>
    </w:p>
    <w:p w14:paraId="00775F53" w14:textId="77777777" w:rsidR="005913AB" w:rsidRDefault="005913AB" w:rsidP="005913AB">
      <w:pPr>
        <w:spacing w:line="360" w:lineRule="auto"/>
        <w:jc w:val="center"/>
        <w:rPr>
          <w:rFonts w:ascii="Bookman Old Style" w:hAnsi="Bookman Old Style" w:cs="Tahoma"/>
          <w:b/>
          <w:sz w:val="28"/>
          <w:szCs w:val="28"/>
        </w:rPr>
      </w:pPr>
      <w:r>
        <w:rPr>
          <w:rFonts w:ascii="Bookman Old Style" w:hAnsi="Bookman Old Style" w:cs="Tahoma"/>
          <w:b/>
          <w:sz w:val="28"/>
          <w:szCs w:val="28"/>
        </w:rPr>
        <w:t>SALVAMENTO DE VOTO</w:t>
      </w:r>
    </w:p>
    <w:p w14:paraId="7E909A09" w14:textId="77777777" w:rsidR="005913AB" w:rsidRDefault="005913AB" w:rsidP="005913AB">
      <w:pPr>
        <w:spacing w:line="360" w:lineRule="auto"/>
        <w:jc w:val="center"/>
        <w:rPr>
          <w:rFonts w:ascii="Bookman Old Style" w:hAnsi="Bookman Old Style" w:cs="Tahoma"/>
          <w:b/>
          <w:sz w:val="28"/>
          <w:szCs w:val="28"/>
        </w:rPr>
      </w:pPr>
    </w:p>
    <w:p w14:paraId="0C7255E4" w14:textId="77777777" w:rsidR="005913AB" w:rsidRPr="00C52AC2" w:rsidRDefault="005913AB" w:rsidP="005913AB">
      <w:pPr>
        <w:spacing w:before="100" w:beforeAutospacing="1" w:after="100" w:afterAutospacing="1"/>
        <w:ind w:left="709"/>
        <w:jc w:val="both"/>
        <w:rPr>
          <w:rFonts w:ascii="Bookman Old Style" w:hAnsi="Bookman Old Style" w:cs="Estrangelo Edessa"/>
          <w:bCs/>
          <w:iCs/>
          <w:sz w:val="24"/>
          <w:szCs w:val="24"/>
        </w:rPr>
      </w:pPr>
      <w:bookmarkStart w:id="5" w:name="_Hlk107828939"/>
      <w:r w:rsidRPr="00492E0B">
        <w:rPr>
          <w:rFonts w:ascii="Bookman Old Style" w:hAnsi="Bookman Old Style" w:cs="Estrangelo Edessa"/>
          <w:b/>
          <w:i/>
          <w:sz w:val="24"/>
          <w:szCs w:val="24"/>
        </w:rPr>
        <w:t>Ref.</w:t>
      </w:r>
      <w:r w:rsidRPr="00492E0B">
        <w:rPr>
          <w:rFonts w:ascii="Bookman Old Style" w:hAnsi="Bookman Old Style" w:cs="Estrangelo Edessa"/>
          <w:i/>
          <w:sz w:val="24"/>
          <w:szCs w:val="24"/>
        </w:rPr>
        <w:t xml:space="preserve">: </w:t>
      </w:r>
      <w:proofErr w:type="spellStart"/>
      <w:r>
        <w:rPr>
          <w:rFonts w:ascii="Bookman Old Style" w:hAnsi="Bookman Old Style" w:cs="Estrangelo Edessa"/>
          <w:i/>
          <w:sz w:val="24"/>
          <w:szCs w:val="24"/>
        </w:rPr>
        <w:t>Madys</w:t>
      </w:r>
      <w:proofErr w:type="spellEnd"/>
      <w:r>
        <w:rPr>
          <w:rFonts w:ascii="Bookman Old Style" w:hAnsi="Bookman Old Style" w:cs="Estrangelo Edessa"/>
          <w:i/>
          <w:sz w:val="24"/>
          <w:szCs w:val="24"/>
        </w:rPr>
        <w:t xml:space="preserve"> Rojas Fonseca (Recurrente)</w:t>
      </w:r>
      <w:r w:rsidRPr="00135E09">
        <w:rPr>
          <w:rFonts w:ascii="Bookman Old Style" w:hAnsi="Bookman Old Style" w:cs="Estrangelo Edessa"/>
          <w:i/>
          <w:sz w:val="24"/>
          <w:szCs w:val="24"/>
        </w:rPr>
        <w:t xml:space="preserve"> </w:t>
      </w:r>
      <w:r>
        <w:rPr>
          <w:rFonts w:ascii="Bookman Old Style" w:hAnsi="Bookman Old Style" w:cs="Estrangelo Edessa"/>
          <w:i/>
          <w:sz w:val="24"/>
          <w:szCs w:val="24"/>
        </w:rPr>
        <w:t>Vs. Colpensiones.</w:t>
      </w:r>
      <w:r w:rsidRPr="00E924D3">
        <w:rPr>
          <w:rFonts w:ascii="Bookman Old Style" w:hAnsi="Bookman Old Style" w:cs="Estrangelo Edessa"/>
          <w:i/>
          <w:sz w:val="24"/>
          <w:szCs w:val="24"/>
        </w:rPr>
        <w:t xml:space="preserve"> </w:t>
      </w:r>
      <w:r w:rsidRPr="00E924D3">
        <w:rPr>
          <w:rFonts w:ascii="Bookman Old Style" w:hAnsi="Bookman Old Style" w:cs="Estrangelo Edessa"/>
          <w:b/>
          <w:i/>
          <w:sz w:val="24"/>
          <w:szCs w:val="24"/>
        </w:rPr>
        <w:t xml:space="preserve">Rad. </w:t>
      </w:r>
      <w:r>
        <w:rPr>
          <w:rFonts w:ascii="Bookman Old Style" w:hAnsi="Bookman Old Style" w:cs="Estrangelo Edessa"/>
          <w:b/>
          <w:i/>
          <w:sz w:val="24"/>
          <w:szCs w:val="24"/>
        </w:rPr>
        <w:t>103407 (</w:t>
      </w:r>
      <w:r w:rsidRPr="00E55FFF">
        <w:rPr>
          <w:rFonts w:ascii="Bookman Old Style" w:hAnsi="Bookman Old Style" w:cs="Estrangelo Edessa"/>
          <w:b/>
          <w:i/>
          <w:sz w:val="24"/>
          <w:szCs w:val="24"/>
        </w:rPr>
        <w:t>20001-31-05-001-2017-00166-01</w:t>
      </w:r>
      <w:r>
        <w:rPr>
          <w:rFonts w:ascii="Bookman Old Style" w:hAnsi="Bookman Old Style" w:cs="Estrangelo Edessa"/>
          <w:b/>
          <w:i/>
          <w:sz w:val="24"/>
          <w:szCs w:val="24"/>
        </w:rPr>
        <w:t>)</w:t>
      </w:r>
      <w:r w:rsidRPr="00012A30">
        <w:rPr>
          <w:rFonts w:ascii="Bookman Old Style" w:hAnsi="Bookman Old Style" w:cs="Estrangelo Edessa"/>
          <w:i/>
          <w:sz w:val="24"/>
          <w:szCs w:val="24"/>
        </w:rPr>
        <w:t xml:space="preserve"> </w:t>
      </w:r>
      <w:r w:rsidRPr="006D115E">
        <w:rPr>
          <w:rFonts w:ascii="Bookman Old Style" w:hAnsi="Bookman Old Style" w:cs="Estrangelo Edessa"/>
          <w:i/>
          <w:sz w:val="24"/>
          <w:szCs w:val="24"/>
        </w:rPr>
        <w:t>(</w:t>
      </w:r>
      <w:r>
        <w:rPr>
          <w:rFonts w:ascii="Bookman Old Style" w:hAnsi="Bookman Old Style" w:cs="Estrangelo Edessa"/>
          <w:i/>
          <w:sz w:val="24"/>
          <w:szCs w:val="24"/>
        </w:rPr>
        <w:t>SL1236</w:t>
      </w:r>
      <w:r w:rsidRPr="006D115E">
        <w:rPr>
          <w:rFonts w:ascii="Bookman Old Style" w:hAnsi="Bookman Old Style" w:cs="Estrangelo Edessa"/>
          <w:i/>
          <w:sz w:val="24"/>
          <w:szCs w:val="24"/>
        </w:rPr>
        <w:t>-2025).</w:t>
      </w:r>
      <w:r w:rsidRPr="00E924D3">
        <w:rPr>
          <w:rFonts w:ascii="Bookman Old Style" w:hAnsi="Bookman Old Style" w:cs="Estrangelo Edessa"/>
          <w:i/>
          <w:sz w:val="24"/>
          <w:szCs w:val="24"/>
        </w:rPr>
        <w:t xml:space="preserve"> </w:t>
      </w:r>
      <w:r w:rsidRPr="001A3E66">
        <w:rPr>
          <w:rFonts w:ascii="Bookman Old Style" w:hAnsi="Bookman Old Style" w:cs="Estrangelo Edessa"/>
          <w:b/>
          <w:i/>
          <w:sz w:val="24"/>
          <w:szCs w:val="24"/>
          <w:u w:val="single"/>
        </w:rPr>
        <w:t>M.P.</w:t>
      </w:r>
      <w:bookmarkEnd w:id="5"/>
      <w:r>
        <w:rPr>
          <w:rFonts w:ascii="Bookman Old Style" w:hAnsi="Bookman Old Style" w:cs="Estrangelo Edessa"/>
          <w:b/>
          <w:i/>
          <w:sz w:val="24"/>
          <w:szCs w:val="24"/>
          <w:u w:val="single"/>
        </w:rPr>
        <w:t xml:space="preserve"> </w:t>
      </w:r>
      <w:r w:rsidRPr="00D825E8">
        <w:rPr>
          <w:rFonts w:ascii="Bookman Old Style" w:hAnsi="Bookman Old Style" w:cs="Estrangelo Edessa"/>
          <w:b/>
          <w:i/>
          <w:sz w:val="24"/>
          <w:szCs w:val="24"/>
          <w:u w:val="single"/>
        </w:rPr>
        <w:t>Giovanni Francisco Rodríguez Jiménez</w:t>
      </w:r>
      <w:r>
        <w:rPr>
          <w:rFonts w:ascii="Bookman Old Style" w:hAnsi="Bookman Old Style" w:cs="Estrangelo Edessa"/>
          <w:b/>
          <w:i/>
          <w:sz w:val="24"/>
          <w:szCs w:val="24"/>
          <w:u w:val="single"/>
        </w:rPr>
        <w:t xml:space="preserve"> </w:t>
      </w:r>
      <w:r w:rsidRPr="00D825E8">
        <w:rPr>
          <w:rFonts w:ascii="Bookman Old Style" w:hAnsi="Bookman Old Style" w:cs="Estrangelo Edessa"/>
          <w:b/>
          <w:i/>
          <w:sz w:val="24"/>
          <w:szCs w:val="24"/>
          <w:u w:val="single"/>
        </w:rPr>
        <w:t>–</w:t>
      </w:r>
      <w:r>
        <w:rPr>
          <w:rFonts w:ascii="Bookman Old Style" w:hAnsi="Bookman Old Style" w:cs="Estrangelo Edessa"/>
          <w:b/>
          <w:i/>
          <w:sz w:val="24"/>
          <w:szCs w:val="24"/>
          <w:u w:val="single"/>
        </w:rPr>
        <w:t xml:space="preserve"> Ana María Muñoz Segur</w:t>
      </w:r>
      <w:r w:rsidRPr="00D825E8">
        <w:rPr>
          <w:rFonts w:ascii="Bookman Old Style" w:hAnsi="Bookman Old Style" w:cs="Estrangelo Edessa"/>
          <w:b/>
          <w:i/>
          <w:sz w:val="24"/>
          <w:szCs w:val="24"/>
          <w:u w:val="single"/>
        </w:rPr>
        <w:t xml:space="preserve">a – </w:t>
      </w:r>
      <w:r>
        <w:rPr>
          <w:rFonts w:ascii="Bookman Old Style" w:hAnsi="Bookman Old Style" w:cs="Estrangelo Edessa"/>
          <w:b/>
          <w:i/>
          <w:sz w:val="24"/>
          <w:szCs w:val="24"/>
          <w:u w:val="single"/>
        </w:rPr>
        <w:t>SENTENCIA COMPARTIDA</w:t>
      </w:r>
      <w:r w:rsidRPr="00C52AC2">
        <w:rPr>
          <w:rFonts w:ascii="Bookman Old Style" w:hAnsi="Bookman Old Style" w:cs="Estrangelo Edessa"/>
          <w:bCs/>
          <w:iCs/>
          <w:sz w:val="24"/>
          <w:szCs w:val="24"/>
        </w:rPr>
        <w:t>.</w:t>
      </w:r>
    </w:p>
    <w:p w14:paraId="1955CC32" w14:textId="77777777" w:rsidR="005913AB" w:rsidRPr="00CD6232" w:rsidRDefault="005913AB" w:rsidP="005913AB">
      <w:pPr>
        <w:spacing w:before="100" w:beforeAutospacing="1" w:after="100" w:afterAutospacing="1"/>
        <w:jc w:val="both"/>
        <w:rPr>
          <w:rFonts w:ascii="Bookman Old Style" w:hAnsi="Bookman Old Style" w:cs="Estrangelo Edessa"/>
          <w:bCs/>
          <w:iCs/>
          <w:sz w:val="24"/>
          <w:szCs w:val="24"/>
        </w:rPr>
      </w:pPr>
    </w:p>
    <w:p w14:paraId="0B874EC4" w14:textId="77777777" w:rsidR="005913AB" w:rsidRDefault="005913AB" w:rsidP="005913AB">
      <w:pPr>
        <w:spacing w:before="240" w:after="240" w:line="360" w:lineRule="auto"/>
        <w:ind w:firstLine="709"/>
        <w:jc w:val="both"/>
        <w:rPr>
          <w:rFonts w:ascii="Bookman Old Style" w:hAnsi="Bookman Old Style" w:cs="Estrangelo Edessa"/>
          <w:sz w:val="28"/>
          <w:szCs w:val="28"/>
        </w:rPr>
      </w:pPr>
      <w:r w:rsidRPr="0057273C">
        <w:rPr>
          <w:rFonts w:ascii="Bookman Old Style" w:hAnsi="Bookman Old Style" w:cs="Estrangelo Edessa"/>
          <w:sz w:val="28"/>
          <w:szCs w:val="28"/>
        </w:rPr>
        <w:t xml:space="preserve">Con todo respeto por la posición mayoritaria, </w:t>
      </w:r>
      <w:r w:rsidRPr="00CD6232">
        <w:rPr>
          <w:rFonts w:ascii="Bookman Old Style" w:hAnsi="Bookman Old Style" w:cs="Estrangelo Edessa"/>
          <w:sz w:val="28"/>
          <w:szCs w:val="28"/>
        </w:rPr>
        <w:t>paso a exponer las razones que me llevaron a distanciarme de lo decidido en el presente asunto:</w:t>
      </w:r>
    </w:p>
    <w:p w14:paraId="60E57C4F" w14:textId="77777777" w:rsidR="005913AB" w:rsidRDefault="005913AB" w:rsidP="005913AB">
      <w:pPr>
        <w:spacing w:before="240" w:after="240"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 xml:space="preserve">Lo primero, destacar que llevamos el 22 de abril de 2025 a Sala de Decisión, </w:t>
      </w:r>
      <w:r w:rsidRPr="006E3527">
        <w:rPr>
          <w:rFonts w:ascii="Bookman Old Style" w:hAnsi="Bookman Old Style" w:cs="Estrangelo Edessa"/>
          <w:b/>
          <w:bCs/>
          <w:sz w:val="28"/>
          <w:szCs w:val="28"/>
        </w:rPr>
        <w:t>una ponencia que accedía a los intereses moratorios</w:t>
      </w:r>
      <w:r>
        <w:rPr>
          <w:rFonts w:ascii="Bookman Old Style" w:hAnsi="Bookman Old Style" w:cs="Estrangelo Edessa"/>
          <w:sz w:val="28"/>
          <w:szCs w:val="28"/>
        </w:rPr>
        <w:t>, posición que fue derrotada y por ello esta sentencia compartida. Así, nuestro salvamento de voto girará en torno a este aspecto, que se circunscribe a recordar lo que dijimos en el proyecto inicial. Esto expusimos en ese entonces:</w:t>
      </w:r>
    </w:p>
    <w:p w14:paraId="5EDECAFF" w14:textId="77777777" w:rsidR="005913AB" w:rsidRPr="006E3527" w:rsidRDefault="005913AB" w:rsidP="005913AB">
      <w:pPr>
        <w:spacing w:before="240" w:after="240"/>
        <w:ind w:left="709"/>
        <w:jc w:val="both"/>
        <w:rPr>
          <w:rFonts w:ascii="Bookman Old Style" w:hAnsi="Bookman Old Style"/>
          <w:sz w:val="24"/>
          <w:szCs w:val="24"/>
        </w:rPr>
      </w:pPr>
      <w:r w:rsidRPr="006E3527">
        <w:rPr>
          <w:rFonts w:ascii="Bookman Old Style" w:hAnsi="Bookman Old Style"/>
          <w:sz w:val="24"/>
          <w:szCs w:val="24"/>
        </w:rPr>
        <w:t xml:space="preserve">Al respecto, lo primero es recordar que estos no tienen carácter sancionatorio sino resarcitorio, de modo que no es pertinente analizar la conducta de la entidad deudora, en aras de indagar si actuó o no de buena fe, ni atender </w:t>
      </w:r>
      <w:r w:rsidRPr="006E3527">
        <w:rPr>
          <w:rFonts w:ascii="Bookman Old Style" w:hAnsi="Bookman Old Style"/>
          <w:i/>
          <w:iCs/>
          <w:sz w:val="24"/>
          <w:szCs w:val="24"/>
        </w:rPr>
        <w:t>«[…] las circunstancias particulares que hayan rodeado la discusión del derecho pensional en las instancias administrativas»</w:t>
      </w:r>
      <w:r w:rsidRPr="006E3527">
        <w:rPr>
          <w:rFonts w:ascii="Bookman Old Style" w:hAnsi="Bookman Old Style"/>
          <w:sz w:val="24"/>
          <w:szCs w:val="24"/>
        </w:rPr>
        <w:t>, conforme lo tiene dicho esta Corte (CSJ SL2546-2020, SL2652-2020, SL331-2023 y SL701-2024).</w:t>
      </w:r>
    </w:p>
    <w:p w14:paraId="241E92D9" w14:textId="77777777" w:rsidR="005913AB" w:rsidRPr="006E3527" w:rsidRDefault="005913AB" w:rsidP="005913AB">
      <w:pPr>
        <w:spacing w:before="240" w:after="240"/>
        <w:ind w:left="709"/>
        <w:jc w:val="both"/>
        <w:rPr>
          <w:rFonts w:ascii="Bookman Old Style" w:hAnsi="Bookman Old Style"/>
          <w:sz w:val="24"/>
          <w:szCs w:val="24"/>
        </w:rPr>
      </w:pPr>
      <w:r w:rsidRPr="006E3527">
        <w:rPr>
          <w:rFonts w:ascii="Bookman Old Style" w:hAnsi="Bookman Old Style"/>
          <w:sz w:val="24"/>
          <w:szCs w:val="24"/>
        </w:rPr>
        <w:t xml:space="preserve">Ahora, si bien es cierto que la jurisprudencia ha aligerado la tesis de la procedencia de ellos cuando se verifica mora de la entidad, esto solo ha tenido lugar en los siguientes eventos: (i) cuando la administradora de pensiones niega el derecho con respaldo en una norma vigente que la autoriza para ello y que con ocasión de una decisión jurisprudencial luego es inaplicada o interpretada de un modo que la pasiva no podía razonablemente prever; (ii) cuando la AFP define el derecho con base en una línea jurisprudencial que posteriormente es abandonada, o (iii) cuando </w:t>
      </w:r>
      <w:r w:rsidRPr="006E3527">
        <w:rPr>
          <w:rFonts w:ascii="Bookman Old Style" w:hAnsi="Bookman Old Style"/>
          <w:sz w:val="24"/>
          <w:szCs w:val="24"/>
        </w:rPr>
        <w:lastRenderedPageBreak/>
        <w:t xml:space="preserve">existe un conflicto entre potenciales beneficiarios (CSJ SL787-2013, SL10504-2014, SL10637-2015, SL1399-2018 y SL2414-2020). Este último caso no se verifica, en tanto Colpensiones expresamente reconoció que la cónyuge no era titular del derecho, de suerte que no hubo controversia. </w:t>
      </w:r>
    </w:p>
    <w:p w14:paraId="43F44C20" w14:textId="77777777" w:rsidR="005913AB" w:rsidRPr="006E3527" w:rsidRDefault="005913AB" w:rsidP="005913AB">
      <w:pPr>
        <w:spacing w:before="240" w:after="240"/>
        <w:ind w:left="709"/>
        <w:jc w:val="both"/>
        <w:rPr>
          <w:rFonts w:ascii="Bookman Old Style" w:hAnsi="Bookman Old Style"/>
          <w:sz w:val="24"/>
          <w:szCs w:val="24"/>
        </w:rPr>
      </w:pPr>
      <w:r w:rsidRPr="006E3527">
        <w:rPr>
          <w:rFonts w:ascii="Bookman Old Style" w:hAnsi="Bookman Old Style"/>
          <w:sz w:val="24"/>
          <w:szCs w:val="24"/>
        </w:rPr>
        <w:t>Cuando se trata de discusiones fácticas relacionadas con requisitos pensionales, tales como el tiempo de convivencia, la dependencia económica, la acreditación de las semanas pensionales, es procedente el pago de los intereses moratorios, pues se parte de la premisa de que la entidad administradora debe hacer un análisis juicioso y exhaustivo de la solicitud y de las pruebas que la acompañan.</w:t>
      </w:r>
    </w:p>
    <w:p w14:paraId="0E19316F" w14:textId="77777777" w:rsidR="005913AB" w:rsidRPr="006E3527" w:rsidRDefault="005913AB" w:rsidP="005913AB">
      <w:pPr>
        <w:spacing w:before="240" w:after="240"/>
        <w:ind w:left="709"/>
        <w:jc w:val="both"/>
        <w:rPr>
          <w:rFonts w:ascii="Bookman Old Style" w:hAnsi="Bookman Old Style"/>
          <w:sz w:val="24"/>
          <w:szCs w:val="24"/>
        </w:rPr>
      </w:pPr>
      <w:r w:rsidRPr="006E3527">
        <w:rPr>
          <w:rFonts w:ascii="Bookman Old Style" w:hAnsi="Bookman Old Style"/>
          <w:sz w:val="24"/>
          <w:szCs w:val="24"/>
        </w:rPr>
        <w:t>Ahora bien: la juez impuso los intereses a partir del 25 de marzo de 2016, ante lo cual la apelante se lamentó de que aquella no tuvo en cuenta los actos administrativos que pusieron fin a la vía administrativa, luego, ningún error cometió la falladora de primer nivel, puesto que, según el artículo 1º de la Ley 717 de 2001 Colpensiones tenía dos meses para reconocer el derecho, término que no se ve suspendido ni interrumpido por los actos administrativos que aquella hubiere proferido. Entonces, ante el evidente desobedecimiento de ese imperativo legal, debe cargar con las consecuencias de su comportamiento moroso.</w:t>
      </w:r>
    </w:p>
    <w:p w14:paraId="778A1F93" w14:textId="77777777" w:rsidR="005913AB" w:rsidRPr="006E3527" w:rsidRDefault="005913AB" w:rsidP="005913AB">
      <w:pPr>
        <w:spacing w:before="240" w:after="480"/>
        <w:ind w:left="709"/>
        <w:jc w:val="both"/>
        <w:rPr>
          <w:rFonts w:ascii="Bookman Old Style" w:hAnsi="Bookman Old Style"/>
          <w:sz w:val="24"/>
          <w:szCs w:val="24"/>
        </w:rPr>
      </w:pPr>
      <w:r w:rsidRPr="006E3527">
        <w:rPr>
          <w:rFonts w:ascii="Bookman Old Style" w:hAnsi="Bookman Old Style"/>
          <w:sz w:val="24"/>
          <w:szCs w:val="24"/>
        </w:rPr>
        <w:t>En esa medida, como quiera que la actora radicó la reclamación el 25 de enero de 2016, acertó el juzgado al imponer los instalamentos por mora desde el 25 de marzo de esa anualidad.</w:t>
      </w:r>
    </w:p>
    <w:p w14:paraId="08EA49B6" w14:textId="77777777" w:rsidR="005913AB" w:rsidRDefault="005913AB" w:rsidP="005913AB">
      <w:pPr>
        <w:spacing w:before="240" w:after="240" w:line="360" w:lineRule="auto"/>
        <w:ind w:firstLine="709"/>
        <w:jc w:val="both"/>
        <w:rPr>
          <w:rFonts w:ascii="Bookman Old Style" w:hAnsi="Bookman Old Style"/>
          <w:sz w:val="28"/>
          <w:szCs w:val="28"/>
        </w:rPr>
      </w:pPr>
      <w:r>
        <w:rPr>
          <w:noProof/>
          <w:lang w:val="es-CO" w:eastAsia="es-CO"/>
        </w:rPr>
        <w:drawing>
          <wp:anchor distT="0" distB="0" distL="114300" distR="114300" simplePos="0" relativeHeight="251659264" behindDoc="0" locked="0" layoutInCell="1" allowOverlap="1" wp14:anchorId="7906C632" wp14:editId="13EE5F42">
            <wp:simplePos x="0" y="0"/>
            <wp:positionH relativeFrom="column">
              <wp:posOffset>692785</wp:posOffset>
            </wp:positionH>
            <wp:positionV relativeFrom="paragraph">
              <wp:posOffset>-13335</wp:posOffset>
            </wp:positionV>
            <wp:extent cx="3774440" cy="3564255"/>
            <wp:effectExtent l="0" t="0" r="0" b="1270"/>
            <wp:wrapNone/>
            <wp:docPr id="2" name="Entrada de lápiz 1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3774440" cy="3564255"/>
                  </w14:xfrm>
                </w14:contentPart>
              </a:graphicData>
            </a:graphic>
            <wp14:sizeRelH relativeFrom="page">
              <wp14:pctWidth>0</wp14:pctWidth>
            </wp14:sizeRelH>
            <wp14:sizeRelV relativeFrom="page">
              <wp14:pctHeight>0</wp14:pctHeight>
            </wp14:sizeRelV>
          </wp:anchor>
        </w:drawing>
      </w:r>
      <w:r>
        <w:rPr>
          <w:rFonts w:ascii="Bookman Old Style" w:hAnsi="Bookman Old Style"/>
          <w:sz w:val="28"/>
          <w:szCs w:val="28"/>
        </w:rPr>
        <w:t>En estos términos dejo expuestos los motivos de mi discrepancia.</w:t>
      </w:r>
    </w:p>
    <w:p w14:paraId="1F1A6F9C" w14:textId="77777777" w:rsidR="005913AB" w:rsidRDefault="005913AB" w:rsidP="005913AB">
      <w:pPr>
        <w:spacing w:before="100" w:beforeAutospacing="1" w:after="100" w:afterAutospacing="1" w:line="360" w:lineRule="auto"/>
        <w:ind w:firstLine="709"/>
        <w:jc w:val="both"/>
        <w:rPr>
          <w:rFonts w:ascii="Bookman Old Style" w:hAnsi="Bookman Old Style"/>
          <w:sz w:val="28"/>
          <w:szCs w:val="28"/>
        </w:rPr>
      </w:pPr>
      <w:r>
        <w:rPr>
          <w:rFonts w:ascii="Bookman Old Style" w:hAnsi="Bookman Old Style"/>
          <w:sz w:val="28"/>
          <w:szCs w:val="28"/>
        </w:rPr>
        <w:t xml:space="preserve">Fecha </w:t>
      </w:r>
      <w:r>
        <w:rPr>
          <w:rFonts w:ascii="Bookman Old Style" w:hAnsi="Bookman Old Style"/>
          <w:i/>
          <w:sz w:val="28"/>
          <w:szCs w:val="28"/>
        </w:rPr>
        <w:t>ut supra</w:t>
      </w:r>
      <w:r>
        <w:rPr>
          <w:rFonts w:ascii="Bookman Old Style" w:hAnsi="Bookman Old Style"/>
          <w:sz w:val="28"/>
          <w:szCs w:val="28"/>
        </w:rPr>
        <w:t>,</w:t>
      </w:r>
    </w:p>
    <w:p w14:paraId="543878C1" w14:textId="77777777" w:rsidR="005913AB" w:rsidRDefault="005913AB" w:rsidP="005913AB">
      <w:pPr>
        <w:jc w:val="center"/>
        <w:rPr>
          <w:rFonts w:ascii="Bookman Old Style" w:hAnsi="Bookman Old Style"/>
          <w:sz w:val="28"/>
          <w:szCs w:val="28"/>
        </w:rPr>
      </w:pPr>
    </w:p>
    <w:p w14:paraId="157D7016" w14:textId="77777777" w:rsidR="005913AB" w:rsidRDefault="005913AB" w:rsidP="005913AB">
      <w:pPr>
        <w:jc w:val="center"/>
        <w:rPr>
          <w:rFonts w:ascii="Bookman Old Style" w:hAnsi="Bookman Old Style"/>
          <w:sz w:val="28"/>
          <w:szCs w:val="28"/>
        </w:rPr>
      </w:pPr>
    </w:p>
    <w:p w14:paraId="0841CC05" w14:textId="77777777" w:rsidR="005913AB" w:rsidRDefault="005913AB" w:rsidP="005913AB">
      <w:pPr>
        <w:jc w:val="center"/>
        <w:rPr>
          <w:rFonts w:ascii="Bookman Old Style" w:hAnsi="Bookman Old Style"/>
          <w:b/>
          <w:sz w:val="28"/>
          <w:szCs w:val="28"/>
        </w:rPr>
      </w:pPr>
    </w:p>
    <w:p w14:paraId="5F3C8EFE" w14:textId="77777777" w:rsidR="005913AB" w:rsidRDefault="005913AB" w:rsidP="005913AB">
      <w:pPr>
        <w:jc w:val="center"/>
        <w:rPr>
          <w:rFonts w:ascii="Bookman Old Style" w:hAnsi="Bookman Old Style"/>
          <w:b/>
          <w:sz w:val="28"/>
          <w:szCs w:val="28"/>
        </w:rPr>
      </w:pPr>
      <w:r>
        <w:rPr>
          <w:rFonts w:ascii="Bookman Old Style" w:hAnsi="Bookman Old Style"/>
          <w:b/>
          <w:sz w:val="28"/>
          <w:szCs w:val="28"/>
        </w:rPr>
        <w:t xml:space="preserve">GIOVANNI FRANCISCO RODRÍGUEZ JIMÉNEZ </w:t>
      </w:r>
    </w:p>
    <w:p w14:paraId="31468270" w14:textId="77777777" w:rsidR="005913AB" w:rsidRPr="00807ED7" w:rsidRDefault="005913AB" w:rsidP="005913AB">
      <w:pPr>
        <w:jc w:val="center"/>
      </w:pPr>
      <w:r>
        <w:rPr>
          <w:rFonts w:ascii="Bookman Old Style" w:hAnsi="Bookman Old Style"/>
          <w:sz w:val="28"/>
          <w:szCs w:val="28"/>
        </w:rPr>
        <w:t>Magistrado</w:t>
      </w:r>
    </w:p>
    <w:p w14:paraId="0170D5E8" w14:textId="77777777" w:rsidR="005913AB" w:rsidRPr="001A5361" w:rsidRDefault="005913AB" w:rsidP="007A337C">
      <w:pPr>
        <w:jc w:val="center"/>
        <w:rPr>
          <w:rFonts w:ascii="Bookman Old Style" w:hAnsi="Bookman Old Style" w:cs="Tahoma"/>
          <w:bCs/>
          <w:sz w:val="28"/>
          <w:szCs w:val="28"/>
        </w:rPr>
      </w:pPr>
    </w:p>
    <w:sectPr w:rsidR="005913AB" w:rsidRPr="001A5361" w:rsidSect="00CE2A78">
      <w:headerReference w:type="even" r:id="rId12"/>
      <w:headerReference w:type="default" r:id="rId13"/>
      <w:footerReference w:type="even" r:id="rId14"/>
      <w:footerReference w:type="default" r:id="rId15"/>
      <w:headerReference w:type="first" r:id="rId16"/>
      <w:footerReference w:type="first" r:id="rId17"/>
      <w:pgSz w:w="12242" w:h="18722" w:code="179"/>
      <w:pgMar w:top="2268" w:right="1701" w:bottom="1701" w:left="2268"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4441" w14:textId="77777777" w:rsidR="0092723F" w:rsidRDefault="0092723F">
      <w:r>
        <w:separator/>
      </w:r>
    </w:p>
  </w:endnote>
  <w:endnote w:type="continuationSeparator" w:id="0">
    <w:p w14:paraId="0679D65D" w14:textId="77777777" w:rsidR="0092723F" w:rsidRDefault="0092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helleyVolante BT">
    <w:altName w:val="Courier New"/>
    <w:charset w:val="00"/>
    <w:family w:val="script"/>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strangelo Edessa">
    <w:altName w:val="Comic Sans MS"/>
    <w:panose1 w:val="00000000000000000000"/>
    <w:charset w:val="01"/>
    <w:family w:val="roman"/>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AFDC" w14:textId="77777777" w:rsidR="002101A3" w:rsidRDefault="002101A3" w:rsidP="00112C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626EF3" w14:textId="77777777" w:rsidR="002101A3" w:rsidRDefault="002101A3" w:rsidP="00C8339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E21C" w14:textId="66C4208B" w:rsidR="002101A3" w:rsidRDefault="002101A3" w:rsidP="00112C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B2E1F">
      <w:rPr>
        <w:rStyle w:val="Nmerodepgina"/>
        <w:noProof/>
      </w:rPr>
      <w:t>21</w:t>
    </w:r>
    <w:r>
      <w:rPr>
        <w:rStyle w:val="Nmerodepgina"/>
      </w:rPr>
      <w:fldChar w:fldCharType="end"/>
    </w:r>
  </w:p>
  <w:p w14:paraId="101526FE" w14:textId="77777777" w:rsidR="002101A3" w:rsidRPr="00F268F6" w:rsidRDefault="002101A3" w:rsidP="00F268F6">
    <w:pPr>
      <w:pStyle w:val="Piedepgina"/>
      <w:rPr>
        <w:rFonts w:ascii="Verdana" w:hAnsi="Verdana"/>
        <w:sz w:val="12"/>
        <w:szCs w:val="16"/>
      </w:rPr>
    </w:pPr>
    <w:r w:rsidRPr="00F268F6">
      <w:rPr>
        <w:rFonts w:ascii="Verdana" w:hAnsi="Verdana"/>
        <w:sz w:val="12"/>
        <w:szCs w:val="16"/>
      </w:rPr>
      <w:t>SCLAJPT-</w:t>
    </w:r>
    <w:r>
      <w:rPr>
        <w:rFonts w:ascii="Verdana" w:hAnsi="Verdana"/>
        <w:sz w:val="12"/>
        <w:szCs w:val="16"/>
      </w:rPr>
      <w:t>10</w:t>
    </w:r>
    <w:r w:rsidRPr="00F268F6">
      <w:rPr>
        <w:rFonts w:ascii="Verdana" w:hAnsi="Verdana"/>
        <w:sz w:val="12"/>
        <w:szCs w:val="16"/>
      </w:rPr>
      <w:t xml:space="preserve"> V.00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AA32" w14:textId="77777777" w:rsidR="002101A3" w:rsidRPr="00F268F6" w:rsidRDefault="002101A3">
    <w:pPr>
      <w:pStyle w:val="Piedepgina"/>
      <w:rPr>
        <w:rFonts w:ascii="Verdana" w:hAnsi="Verdana"/>
        <w:sz w:val="12"/>
        <w:szCs w:val="16"/>
      </w:rPr>
    </w:pPr>
    <w:r w:rsidRPr="00F268F6">
      <w:rPr>
        <w:rFonts w:ascii="Verdana" w:hAnsi="Verdana"/>
        <w:sz w:val="12"/>
        <w:szCs w:val="16"/>
      </w:rPr>
      <w:t>SCLAJPT-</w:t>
    </w:r>
    <w:r>
      <w:rPr>
        <w:rFonts w:ascii="Verdana" w:hAnsi="Verdana"/>
        <w:sz w:val="12"/>
        <w:szCs w:val="16"/>
      </w:rPr>
      <w:t>10</w:t>
    </w:r>
    <w:r w:rsidRPr="00F268F6">
      <w:rPr>
        <w:rFonts w:ascii="Verdana" w:hAnsi="Verdana"/>
        <w:sz w:val="12"/>
        <w:szCs w:val="16"/>
      </w:rPr>
      <w:t xml:space="preserve"> V.00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0DE7" w14:textId="77777777" w:rsidR="0092723F" w:rsidRDefault="0092723F">
      <w:r>
        <w:separator/>
      </w:r>
    </w:p>
  </w:footnote>
  <w:footnote w:type="continuationSeparator" w:id="0">
    <w:p w14:paraId="3950510C" w14:textId="77777777" w:rsidR="0092723F" w:rsidRDefault="0092723F">
      <w:r>
        <w:continuationSeparator/>
      </w:r>
    </w:p>
  </w:footnote>
  <w:footnote w:id="1">
    <w:p w14:paraId="019821AF" w14:textId="77777777" w:rsidR="002101A3" w:rsidRDefault="002101A3" w:rsidP="00D35D3A">
      <w:pPr>
        <w:jc w:val="both"/>
        <w:rPr>
          <w:rFonts w:ascii="Bookman Old Style" w:hAnsi="Bookman Old Style" w:cs="Estrangelo Edessa"/>
        </w:rPr>
      </w:pPr>
      <w:r>
        <w:rPr>
          <w:rFonts w:ascii="Bookman Old Style" w:hAnsi="Bookman Old Style" w:cs="Estrangelo Edessa"/>
        </w:rPr>
        <w:footnoteRef/>
      </w:r>
      <w:r>
        <w:rPr>
          <w:rFonts w:ascii="Bookman Old Style" w:hAnsi="Bookman Old Style" w:cs="Estrangelo Edessa"/>
        </w:rPr>
        <w:t xml:space="preserve"> DANE (2011). Encuesta de Calidad de Vida (ECV). [En línea]. [Consultado 14 de septiembre de 2012].</w:t>
      </w:r>
    </w:p>
    <w:p w14:paraId="4450F1C5" w14:textId="77777777" w:rsidR="002101A3" w:rsidRDefault="002101A3" w:rsidP="00D35D3A">
      <w:pPr>
        <w:pStyle w:val="Textonotapie"/>
        <w:jc w:val="both"/>
        <w:rPr>
          <w:rFonts w:ascii="Bookman Old Style" w:hAnsi="Bookman Old Style"/>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70A0" w14:textId="3274693B" w:rsidR="002101A3" w:rsidRDefault="002101A3" w:rsidP="00057B1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53A7DA" w14:textId="77777777" w:rsidR="002101A3" w:rsidRDefault="002101A3" w:rsidP="00C2320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A683" w14:textId="6B291D53" w:rsidR="002101A3" w:rsidRPr="00BE4F97" w:rsidRDefault="002101A3" w:rsidP="00284643">
    <w:pPr>
      <w:keepNext/>
      <w:ind w:right="51"/>
      <w:jc w:val="right"/>
      <w:outlineLvl w:val="0"/>
      <w:rPr>
        <w:rFonts w:ascii="Bookman Old Style" w:hAnsi="Bookman Old Style"/>
        <w:szCs w:val="28"/>
      </w:rPr>
    </w:pPr>
    <w:r w:rsidRPr="00112CF6">
      <w:rPr>
        <w:rFonts w:ascii="Bookman Old Style" w:hAnsi="Bookman Old Style"/>
        <w:szCs w:val="28"/>
      </w:rPr>
      <w:t xml:space="preserve">Radicación </w:t>
    </w:r>
    <w:proofErr w:type="spellStart"/>
    <w:r w:rsidRPr="00112CF6">
      <w:rPr>
        <w:rFonts w:ascii="Bookman Old Style" w:hAnsi="Bookman Old Style"/>
        <w:szCs w:val="28"/>
      </w:rPr>
      <w:t>n</w:t>
    </w:r>
    <w:r>
      <w:rPr>
        <w:rFonts w:ascii="Bookman Old Style" w:hAnsi="Bookman Old Style"/>
        <w:szCs w:val="28"/>
      </w:rPr>
      <w:t>.</w:t>
    </w:r>
    <w:r w:rsidRPr="00112CF6">
      <w:rPr>
        <w:rFonts w:ascii="Bookman Old Style" w:hAnsi="Bookman Old Style"/>
        <w:szCs w:val="28"/>
      </w:rPr>
      <w:t>°</w:t>
    </w:r>
    <w:proofErr w:type="spellEnd"/>
    <w:r>
      <w:rPr>
        <w:rFonts w:ascii="Bookman Old Style" w:hAnsi="Bookman Old Style"/>
        <w:szCs w:val="28"/>
      </w:rPr>
      <w:t xml:space="preserve"> </w:t>
    </w:r>
    <w:r w:rsidR="0031352A" w:rsidRPr="0031352A">
      <w:rPr>
        <w:rFonts w:ascii="Bookman Old Style" w:hAnsi="Bookman Old Style"/>
        <w:szCs w:val="28"/>
      </w:rPr>
      <w:t>20001-31-05-001-2017-00166-01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751B" w14:textId="3B727EBA" w:rsidR="002101A3" w:rsidRPr="00252663" w:rsidRDefault="002101A3" w:rsidP="00C311FD">
    <w:pPr>
      <w:keepNext/>
      <w:spacing w:line="360" w:lineRule="auto"/>
      <w:ind w:right="51"/>
      <w:jc w:val="center"/>
      <w:outlineLvl w:val="0"/>
      <w:rPr>
        <w:rFonts w:ascii="Edwardian Script ITC" w:hAnsi="Edwardian Script ITC"/>
        <w:szCs w:val="28"/>
      </w:rPr>
    </w:pPr>
    <w:r>
      <w:rPr>
        <w:rFonts w:ascii="Verdana" w:hAnsi="Verdana"/>
        <w:noProof/>
        <w:sz w:val="12"/>
        <w:lang w:val="es-CO" w:eastAsia="es-CO"/>
      </w:rPr>
      <w:drawing>
        <wp:inline distT="0" distB="0" distL="0" distR="0" wp14:anchorId="7BCF7287" wp14:editId="3EAE1FA8">
          <wp:extent cx="1240155" cy="1749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1749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F72E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02DC8"/>
    <w:multiLevelType w:val="hybridMultilevel"/>
    <w:tmpl w:val="1E5CFBFC"/>
    <w:lvl w:ilvl="0" w:tplc="C60C44F6">
      <w:start w:val="2"/>
      <w:numFmt w:val="lowerRoman"/>
      <w:lvlText w:val="%1."/>
      <w:lvlJc w:val="left"/>
      <w:pPr>
        <w:ind w:left="1429" w:hanging="720"/>
      </w:pPr>
      <w:rPr>
        <w:rFonts w:hint="default"/>
      </w:rPr>
    </w:lvl>
    <w:lvl w:ilvl="1" w:tplc="580A0019" w:tentative="1">
      <w:start w:val="1"/>
      <w:numFmt w:val="lowerLetter"/>
      <w:lvlText w:val="%2."/>
      <w:lvlJc w:val="left"/>
      <w:pPr>
        <w:ind w:left="1789" w:hanging="360"/>
      </w:pPr>
    </w:lvl>
    <w:lvl w:ilvl="2" w:tplc="580A001B" w:tentative="1">
      <w:start w:val="1"/>
      <w:numFmt w:val="lowerRoman"/>
      <w:lvlText w:val="%3."/>
      <w:lvlJc w:val="right"/>
      <w:pPr>
        <w:ind w:left="2509" w:hanging="180"/>
      </w:pPr>
    </w:lvl>
    <w:lvl w:ilvl="3" w:tplc="580A000F" w:tentative="1">
      <w:start w:val="1"/>
      <w:numFmt w:val="decimal"/>
      <w:lvlText w:val="%4."/>
      <w:lvlJc w:val="left"/>
      <w:pPr>
        <w:ind w:left="3229" w:hanging="360"/>
      </w:pPr>
    </w:lvl>
    <w:lvl w:ilvl="4" w:tplc="580A0019" w:tentative="1">
      <w:start w:val="1"/>
      <w:numFmt w:val="lowerLetter"/>
      <w:lvlText w:val="%5."/>
      <w:lvlJc w:val="left"/>
      <w:pPr>
        <w:ind w:left="3949" w:hanging="360"/>
      </w:pPr>
    </w:lvl>
    <w:lvl w:ilvl="5" w:tplc="580A001B" w:tentative="1">
      <w:start w:val="1"/>
      <w:numFmt w:val="lowerRoman"/>
      <w:lvlText w:val="%6."/>
      <w:lvlJc w:val="right"/>
      <w:pPr>
        <w:ind w:left="4669" w:hanging="180"/>
      </w:pPr>
    </w:lvl>
    <w:lvl w:ilvl="6" w:tplc="580A000F" w:tentative="1">
      <w:start w:val="1"/>
      <w:numFmt w:val="decimal"/>
      <w:lvlText w:val="%7."/>
      <w:lvlJc w:val="left"/>
      <w:pPr>
        <w:ind w:left="5389" w:hanging="360"/>
      </w:pPr>
    </w:lvl>
    <w:lvl w:ilvl="7" w:tplc="580A0019" w:tentative="1">
      <w:start w:val="1"/>
      <w:numFmt w:val="lowerLetter"/>
      <w:lvlText w:val="%8."/>
      <w:lvlJc w:val="left"/>
      <w:pPr>
        <w:ind w:left="6109" w:hanging="360"/>
      </w:pPr>
    </w:lvl>
    <w:lvl w:ilvl="8" w:tplc="580A001B" w:tentative="1">
      <w:start w:val="1"/>
      <w:numFmt w:val="lowerRoman"/>
      <w:lvlText w:val="%9."/>
      <w:lvlJc w:val="right"/>
      <w:pPr>
        <w:ind w:left="6829" w:hanging="180"/>
      </w:pPr>
    </w:lvl>
  </w:abstractNum>
  <w:abstractNum w:abstractNumId="2" w15:restartNumberingAfterBreak="0">
    <w:nsid w:val="037A13EE"/>
    <w:multiLevelType w:val="hybridMultilevel"/>
    <w:tmpl w:val="6318ED40"/>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AC00DD4"/>
    <w:multiLevelType w:val="hybridMultilevel"/>
    <w:tmpl w:val="52A4ECC6"/>
    <w:lvl w:ilvl="0" w:tplc="89BC993E">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10170182"/>
    <w:multiLevelType w:val="hybridMultilevel"/>
    <w:tmpl w:val="3EF6D17E"/>
    <w:lvl w:ilvl="0" w:tplc="2A567C7C">
      <w:start w:val="1"/>
      <w:numFmt w:val="upperRoman"/>
      <w:pStyle w:val="Acpites"/>
      <w:suff w:val="space"/>
      <w:lvlText w:val="%1."/>
      <w:lvlJc w:val="center"/>
      <w:pPr>
        <w:ind w:left="0" w:firstLine="0"/>
      </w:pPr>
      <w:rPr>
        <w:rFonts w:hint="default"/>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5" w15:restartNumberingAfterBreak="0">
    <w:nsid w:val="32147559"/>
    <w:multiLevelType w:val="hybridMultilevel"/>
    <w:tmpl w:val="1EC490D0"/>
    <w:lvl w:ilvl="0" w:tplc="FEDCD0EE">
      <w:start w:val="1"/>
      <w:numFmt w:val="lowerRoman"/>
      <w:pStyle w:val="Suttulos"/>
      <w:suff w:val="space"/>
      <w:lvlText w:val="%1)"/>
      <w:lvlJc w:val="center"/>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F67F28"/>
    <w:multiLevelType w:val="hybridMultilevel"/>
    <w:tmpl w:val="ADDC45C8"/>
    <w:lvl w:ilvl="0" w:tplc="7452F954">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 w15:restartNumberingAfterBreak="0">
    <w:nsid w:val="37601422"/>
    <w:multiLevelType w:val="hybridMultilevel"/>
    <w:tmpl w:val="D11A475C"/>
    <w:lvl w:ilvl="0" w:tplc="3686128C">
      <w:start w:val="8"/>
      <w:numFmt w:val="decimal"/>
      <w:lvlText w:val="%1."/>
      <w:lvlJc w:val="left"/>
      <w:pPr>
        <w:tabs>
          <w:tab w:val="num" w:pos="2088"/>
        </w:tabs>
        <w:ind w:left="2088" w:hanging="1380"/>
      </w:pPr>
      <w:rPr>
        <w:rFonts w:ascii="Arial" w:hAnsi="Arial" w:cs="Arial"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38A8567A"/>
    <w:multiLevelType w:val="hybridMultilevel"/>
    <w:tmpl w:val="89203418"/>
    <w:lvl w:ilvl="0" w:tplc="8F2C2728">
      <w:start w:val="6"/>
      <w:numFmt w:val="decimal"/>
      <w:lvlText w:val="%1."/>
      <w:lvlJc w:val="left"/>
      <w:pPr>
        <w:tabs>
          <w:tab w:val="num" w:pos="960"/>
        </w:tabs>
        <w:ind w:left="960" w:hanging="60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AF04ED2"/>
    <w:multiLevelType w:val="hybridMultilevel"/>
    <w:tmpl w:val="28B072A8"/>
    <w:lvl w:ilvl="0" w:tplc="86086B72">
      <w:start w:val="1"/>
      <w:numFmt w:val="upperRoman"/>
      <w:pStyle w:val="Ttulo3"/>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9C1824"/>
    <w:multiLevelType w:val="hybridMultilevel"/>
    <w:tmpl w:val="7E1C7628"/>
    <w:lvl w:ilvl="0" w:tplc="40CAD194">
      <w:start w:val="1"/>
      <w:numFmt w:val="decimal"/>
      <w:lvlText w:val="%1."/>
      <w:lvlJc w:val="left"/>
      <w:pPr>
        <w:ind w:left="1069" w:hanging="360"/>
      </w:pPr>
    </w:lvl>
    <w:lvl w:ilvl="1" w:tplc="240A0019">
      <w:start w:val="1"/>
      <w:numFmt w:val="lowerLetter"/>
      <w:lvlText w:val="%2."/>
      <w:lvlJc w:val="left"/>
      <w:pPr>
        <w:ind w:left="1789" w:hanging="360"/>
      </w:pPr>
    </w:lvl>
    <w:lvl w:ilvl="2" w:tplc="240A001B">
      <w:start w:val="1"/>
      <w:numFmt w:val="lowerRoman"/>
      <w:lvlText w:val="%3."/>
      <w:lvlJc w:val="right"/>
      <w:pPr>
        <w:ind w:left="2509" w:hanging="180"/>
      </w:pPr>
    </w:lvl>
    <w:lvl w:ilvl="3" w:tplc="240A000F">
      <w:start w:val="1"/>
      <w:numFmt w:val="decimal"/>
      <w:lvlText w:val="%4."/>
      <w:lvlJc w:val="left"/>
      <w:pPr>
        <w:ind w:left="3229" w:hanging="360"/>
      </w:pPr>
    </w:lvl>
    <w:lvl w:ilvl="4" w:tplc="240A0019">
      <w:start w:val="1"/>
      <w:numFmt w:val="lowerLetter"/>
      <w:lvlText w:val="%5."/>
      <w:lvlJc w:val="left"/>
      <w:pPr>
        <w:ind w:left="3949" w:hanging="360"/>
      </w:pPr>
    </w:lvl>
    <w:lvl w:ilvl="5" w:tplc="240A001B">
      <w:start w:val="1"/>
      <w:numFmt w:val="lowerRoman"/>
      <w:lvlText w:val="%6."/>
      <w:lvlJc w:val="right"/>
      <w:pPr>
        <w:ind w:left="4669" w:hanging="180"/>
      </w:pPr>
    </w:lvl>
    <w:lvl w:ilvl="6" w:tplc="240A000F">
      <w:start w:val="1"/>
      <w:numFmt w:val="decimal"/>
      <w:lvlText w:val="%7."/>
      <w:lvlJc w:val="left"/>
      <w:pPr>
        <w:ind w:left="5389" w:hanging="360"/>
      </w:pPr>
    </w:lvl>
    <w:lvl w:ilvl="7" w:tplc="240A0019">
      <w:start w:val="1"/>
      <w:numFmt w:val="lowerLetter"/>
      <w:lvlText w:val="%8."/>
      <w:lvlJc w:val="left"/>
      <w:pPr>
        <w:ind w:left="6109" w:hanging="360"/>
      </w:pPr>
    </w:lvl>
    <w:lvl w:ilvl="8" w:tplc="240A001B">
      <w:start w:val="1"/>
      <w:numFmt w:val="lowerRoman"/>
      <w:lvlText w:val="%9."/>
      <w:lvlJc w:val="right"/>
      <w:pPr>
        <w:ind w:left="6829" w:hanging="180"/>
      </w:pPr>
    </w:lvl>
  </w:abstractNum>
  <w:abstractNum w:abstractNumId="11" w15:restartNumberingAfterBreak="0">
    <w:nsid w:val="3D687C9F"/>
    <w:multiLevelType w:val="hybridMultilevel"/>
    <w:tmpl w:val="3B6AA4E4"/>
    <w:lvl w:ilvl="0" w:tplc="651C6684">
      <w:start w:val="2"/>
      <w:numFmt w:val="lowerRoman"/>
      <w:lvlText w:val="%1."/>
      <w:lvlJc w:val="left"/>
      <w:pPr>
        <w:ind w:left="1789" w:hanging="720"/>
      </w:pPr>
      <w:rPr>
        <w:rFonts w:hint="default"/>
      </w:r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2" w15:restartNumberingAfterBreak="0">
    <w:nsid w:val="4C7D0C84"/>
    <w:multiLevelType w:val="hybridMultilevel"/>
    <w:tmpl w:val="6AAEF4EA"/>
    <w:lvl w:ilvl="0" w:tplc="568C9506">
      <w:start w:val="6"/>
      <w:numFmt w:val="decimal"/>
      <w:lvlText w:val="%1."/>
      <w:lvlJc w:val="left"/>
      <w:pPr>
        <w:tabs>
          <w:tab w:val="num" w:pos="2043"/>
        </w:tabs>
        <w:ind w:left="2043" w:hanging="1335"/>
      </w:pPr>
      <w:rPr>
        <w:rFonts w:hint="default"/>
        <w:b/>
        <w:sz w:val="26"/>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 w15:restartNumberingAfterBreak="0">
    <w:nsid w:val="4CEA6628"/>
    <w:multiLevelType w:val="hybridMultilevel"/>
    <w:tmpl w:val="D6C25C0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3532DA"/>
    <w:multiLevelType w:val="hybridMultilevel"/>
    <w:tmpl w:val="32AE9BA2"/>
    <w:lvl w:ilvl="0" w:tplc="0B6C69F4">
      <w:start w:val="1"/>
      <w:numFmt w:val="decimal"/>
      <w:lvlText w:val="%1.-"/>
      <w:lvlJc w:val="left"/>
      <w:pPr>
        <w:ind w:left="360" w:hanging="360"/>
      </w:pPr>
      <w:rPr>
        <w:rFonts w:hint="default"/>
        <w:i w:val="0"/>
      </w:rPr>
    </w:lvl>
    <w:lvl w:ilvl="1" w:tplc="0C0A0019" w:tentative="1">
      <w:start w:val="1"/>
      <w:numFmt w:val="lowerLetter"/>
      <w:lvlText w:val="%2."/>
      <w:lvlJc w:val="left"/>
      <w:pPr>
        <w:ind w:left="2940" w:hanging="360"/>
      </w:pPr>
    </w:lvl>
    <w:lvl w:ilvl="2" w:tplc="0C0A001B" w:tentative="1">
      <w:start w:val="1"/>
      <w:numFmt w:val="lowerRoman"/>
      <w:lvlText w:val="%3."/>
      <w:lvlJc w:val="right"/>
      <w:pPr>
        <w:ind w:left="3660" w:hanging="180"/>
      </w:pPr>
    </w:lvl>
    <w:lvl w:ilvl="3" w:tplc="0C0A000F" w:tentative="1">
      <w:start w:val="1"/>
      <w:numFmt w:val="decimal"/>
      <w:lvlText w:val="%4."/>
      <w:lvlJc w:val="left"/>
      <w:pPr>
        <w:ind w:left="4380" w:hanging="360"/>
      </w:pPr>
    </w:lvl>
    <w:lvl w:ilvl="4" w:tplc="0C0A0019" w:tentative="1">
      <w:start w:val="1"/>
      <w:numFmt w:val="lowerLetter"/>
      <w:lvlText w:val="%5."/>
      <w:lvlJc w:val="left"/>
      <w:pPr>
        <w:ind w:left="5100" w:hanging="360"/>
      </w:pPr>
    </w:lvl>
    <w:lvl w:ilvl="5" w:tplc="0C0A001B" w:tentative="1">
      <w:start w:val="1"/>
      <w:numFmt w:val="lowerRoman"/>
      <w:lvlText w:val="%6."/>
      <w:lvlJc w:val="right"/>
      <w:pPr>
        <w:ind w:left="5820" w:hanging="180"/>
      </w:pPr>
    </w:lvl>
    <w:lvl w:ilvl="6" w:tplc="0C0A000F" w:tentative="1">
      <w:start w:val="1"/>
      <w:numFmt w:val="decimal"/>
      <w:lvlText w:val="%7."/>
      <w:lvlJc w:val="left"/>
      <w:pPr>
        <w:ind w:left="6540" w:hanging="360"/>
      </w:pPr>
    </w:lvl>
    <w:lvl w:ilvl="7" w:tplc="0C0A0019" w:tentative="1">
      <w:start w:val="1"/>
      <w:numFmt w:val="lowerLetter"/>
      <w:lvlText w:val="%8."/>
      <w:lvlJc w:val="left"/>
      <w:pPr>
        <w:ind w:left="7260" w:hanging="360"/>
      </w:pPr>
    </w:lvl>
    <w:lvl w:ilvl="8" w:tplc="0C0A001B" w:tentative="1">
      <w:start w:val="1"/>
      <w:numFmt w:val="lowerRoman"/>
      <w:lvlText w:val="%9."/>
      <w:lvlJc w:val="right"/>
      <w:pPr>
        <w:ind w:left="7980" w:hanging="180"/>
      </w:pPr>
    </w:lvl>
  </w:abstractNum>
  <w:abstractNum w:abstractNumId="15" w15:restartNumberingAfterBreak="0">
    <w:nsid w:val="51D775AD"/>
    <w:multiLevelType w:val="hybridMultilevel"/>
    <w:tmpl w:val="08BA15B6"/>
    <w:lvl w:ilvl="0" w:tplc="0C8816C0">
      <w:start w:val="2"/>
      <w:numFmt w:val="decimal"/>
      <w:lvlText w:val="%1."/>
      <w:lvlJc w:val="left"/>
      <w:pPr>
        <w:tabs>
          <w:tab w:val="num" w:pos="1290"/>
        </w:tabs>
        <w:ind w:left="1290" w:hanging="585"/>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6" w15:restartNumberingAfterBreak="0">
    <w:nsid w:val="5C4F14C2"/>
    <w:multiLevelType w:val="hybridMultilevel"/>
    <w:tmpl w:val="5704955A"/>
    <w:lvl w:ilvl="0" w:tplc="639027B6">
      <w:start w:val="1"/>
      <w:numFmt w:val="upperRoman"/>
      <w:pStyle w:val="Yo"/>
      <w:lvlText w:val="%1."/>
      <w:lvlJc w:val="left"/>
      <w:pPr>
        <w:tabs>
          <w:tab w:val="num" w:pos="3272"/>
        </w:tabs>
        <w:ind w:left="3272"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86C4638"/>
    <w:multiLevelType w:val="hybridMultilevel"/>
    <w:tmpl w:val="0D92E962"/>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58245A5"/>
    <w:multiLevelType w:val="hybridMultilevel"/>
    <w:tmpl w:val="3E968AAC"/>
    <w:lvl w:ilvl="0" w:tplc="EAA682A2">
      <w:start w:val="1"/>
      <w:numFmt w:val="lowerRoman"/>
      <w:lvlText w:val="%1."/>
      <w:lvlJc w:val="center"/>
      <w:pPr>
        <w:ind w:left="1429" w:hanging="360"/>
      </w:pPr>
      <w:rPr>
        <w:rFonts w:hint="default"/>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19" w15:restartNumberingAfterBreak="0">
    <w:nsid w:val="773913A9"/>
    <w:multiLevelType w:val="hybridMultilevel"/>
    <w:tmpl w:val="FDC05C5E"/>
    <w:lvl w:ilvl="0" w:tplc="7200E5B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78CA1F79"/>
    <w:multiLevelType w:val="hybridMultilevel"/>
    <w:tmpl w:val="C97634A4"/>
    <w:lvl w:ilvl="0" w:tplc="FE8267AC">
      <w:start w:val="3"/>
      <w:numFmt w:val="decimal"/>
      <w:lvlText w:val="%1."/>
      <w:lvlJc w:val="left"/>
      <w:pPr>
        <w:tabs>
          <w:tab w:val="num" w:pos="1878"/>
        </w:tabs>
        <w:ind w:left="1878" w:hanging="117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15:restartNumberingAfterBreak="0">
    <w:nsid w:val="78F05B7C"/>
    <w:multiLevelType w:val="hybridMultilevel"/>
    <w:tmpl w:val="84C61D64"/>
    <w:lvl w:ilvl="0" w:tplc="3592714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E5A2830"/>
    <w:multiLevelType w:val="hybridMultilevel"/>
    <w:tmpl w:val="9D786CA0"/>
    <w:lvl w:ilvl="0" w:tplc="E488D770">
      <w:start w:val="4"/>
      <w:numFmt w:val="decimal"/>
      <w:lvlText w:val="%1."/>
      <w:lvlJc w:val="left"/>
      <w:pPr>
        <w:tabs>
          <w:tab w:val="num" w:pos="1803"/>
        </w:tabs>
        <w:ind w:left="1803" w:hanging="109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3" w15:restartNumberingAfterBreak="0">
    <w:nsid w:val="7FFD5876"/>
    <w:multiLevelType w:val="multilevel"/>
    <w:tmpl w:val="DA1AA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2001344">
    <w:abstractNumId w:val="13"/>
  </w:num>
  <w:num w:numId="2" w16cid:durableId="1932930771">
    <w:abstractNumId w:val="8"/>
  </w:num>
  <w:num w:numId="3" w16cid:durableId="858159957">
    <w:abstractNumId w:val="17"/>
  </w:num>
  <w:num w:numId="4" w16cid:durableId="1349675547">
    <w:abstractNumId w:val="15"/>
  </w:num>
  <w:num w:numId="5" w16cid:durableId="1475371891">
    <w:abstractNumId w:val="20"/>
  </w:num>
  <w:num w:numId="6" w16cid:durableId="1614629129">
    <w:abstractNumId w:val="2"/>
  </w:num>
  <w:num w:numId="7" w16cid:durableId="2071801523">
    <w:abstractNumId w:val="22"/>
  </w:num>
  <w:num w:numId="8" w16cid:durableId="872035741">
    <w:abstractNumId w:val="12"/>
  </w:num>
  <w:num w:numId="9" w16cid:durableId="894507358">
    <w:abstractNumId w:val="7"/>
  </w:num>
  <w:num w:numId="10" w16cid:durableId="1920754145">
    <w:abstractNumId w:val="3"/>
  </w:num>
  <w:num w:numId="11" w16cid:durableId="596448286">
    <w:abstractNumId w:val="21"/>
  </w:num>
  <w:num w:numId="12" w16cid:durableId="1959141760">
    <w:abstractNumId w:val="14"/>
  </w:num>
  <w:num w:numId="13" w16cid:durableId="1886483511">
    <w:abstractNumId w:val="0"/>
  </w:num>
  <w:num w:numId="14" w16cid:durableId="580990701">
    <w:abstractNumId w:val="16"/>
  </w:num>
  <w:num w:numId="15" w16cid:durableId="1721978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2634640">
    <w:abstractNumId w:val="9"/>
  </w:num>
  <w:num w:numId="17" w16cid:durableId="33776701">
    <w:abstractNumId w:val="4"/>
  </w:num>
  <w:num w:numId="18" w16cid:durableId="1280258684">
    <w:abstractNumId w:val="18"/>
  </w:num>
  <w:num w:numId="19" w16cid:durableId="409012603">
    <w:abstractNumId w:val="5"/>
  </w:num>
  <w:num w:numId="20" w16cid:durableId="1099957769">
    <w:abstractNumId w:val="6"/>
  </w:num>
  <w:num w:numId="21" w16cid:durableId="259609582">
    <w:abstractNumId w:val="23"/>
  </w:num>
  <w:num w:numId="22" w16cid:durableId="1469595091">
    <w:abstractNumId w:val="16"/>
    <w:lvlOverride w:ilvl="0">
      <w:startOverride w:val="1"/>
    </w:lvlOverride>
  </w:num>
  <w:num w:numId="23" w16cid:durableId="504790075">
    <w:abstractNumId w:val="10"/>
  </w:num>
  <w:num w:numId="24" w16cid:durableId="1155754457">
    <w:abstractNumId w:val="16"/>
  </w:num>
  <w:num w:numId="25" w16cid:durableId="1833910132">
    <w:abstractNumId w:val="10"/>
  </w:num>
  <w:num w:numId="26" w16cid:durableId="500000776">
    <w:abstractNumId w:val="9"/>
  </w:num>
  <w:num w:numId="27" w16cid:durableId="1912501256">
    <w:abstractNumId w:val="9"/>
  </w:num>
  <w:num w:numId="28" w16cid:durableId="843475238">
    <w:abstractNumId w:val="9"/>
  </w:num>
  <w:num w:numId="29" w16cid:durableId="104889849">
    <w:abstractNumId w:val="9"/>
  </w:num>
  <w:num w:numId="30" w16cid:durableId="1339388989">
    <w:abstractNumId w:val="9"/>
  </w:num>
  <w:num w:numId="31" w16cid:durableId="1075081875">
    <w:abstractNumId w:val="9"/>
  </w:num>
  <w:num w:numId="32" w16cid:durableId="2090230429">
    <w:abstractNumId w:val="9"/>
  </w:num>
  <w:num w:numId="33" w16cid:durableId="896891416">
    <w:abstractNumId w:val="16"/>
  </w:num>
  <w:num w:numId="34" w16cid:durableId="1260605248">
    <w:abstractNumId w:val="11"/>
  </w:num>
  <w:num w:numId="35" w16cid:durableId="783965945">
    <w:abstractNumId w:val="1"/>
  </w:num>
  <w:num w:numId="36" w16cid:durableId="17944432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A0D"/>
    <w:rsid w:val="00001B9C"/>
    <w:rsid w:val="00002A73"/>
    <w:rsid w:val="00002F60"/>
    <w:rsid w:val="0000333F"/>
    <w:rsid w:val="00004B10"/>
    <w:rsid w:val="00004CF9"/>
    <w:rsid w:val="00004D79"/>
    <w:rsid w:val="00005008"/>
    <w:rsid w:val="000057F6"/>
    <w:rsid w:val="0000629D"/>
    <w:rsid w:val="00006A1D"/>
    <w:rsid w:val="000108A7"/>
    <w:rsid w:val="000112AC"/>
    <w:rsid w:val="0001197B"/>
    <w:rsid w:val="0001251C"/>
    <w:rsid w:val="0001254B"/>
    <w:rsid w:val="00012A0E"/>
    <w:rsid w:val="000134E6"/>
    <w:rsid w:val="000145FC"/>
    <w:rsid w:val="00014B09"/>
    <w:rsid w:val="000155E8"/>
    <w:rsid w:val="000156DF"/>
    <w:rsid w:val="00015812"/>
    <w:rsid w:val="00015A2E"/>
    <w:rsid w:val="00015D81"/>
    <w:rsid w:val="00016B27"/>
    <w:rsid w:val="00016B3E"/>
    <w:rsid w:val="000174CA"/>
    <w:rsid w:val="00017552"/>
    <w:rsid w:val="00017A4A"/>
    <w:rsid w:val="00020256"/>
    <w:rsid w:val="000202BE"/>
    <w:rsid w:val="0002215C"/>
    <w:rsid w:val="00022319"/>
    <w:rsid w:val="00022A5D"/>
    <w:rsid w:val="00022EA6"/>
    <w:rsid w:val="00023382"/>
    <w:rsid w:val="000238DE"/>
    <w:rsid w:val="00023AB6"/>
    <w:rsid w:val="000240E5"/>
    <w:rsid w:val="00024CB6"/>
    <w:rsid w:val="00024D85"/>
    <w:rsid w:val="0002563B"/>
    <w:rsid w:val="0002602F"/>
    <w:rsid w:val="00026818"/>
    <w:rsid w:val="00026C1B"/>
    <w:rsid w:val="00026C9B"/>
    <w:rsid w:val="00026EFD"/>
    <w:rsid w:val="000278F4"/>
    <w:rsid w:val="00027DA1"/>
    <w:rsid w:val="00027E4B"/>
    <w:rsid w:val="00030AA9"/>
    <w:rsid w:val="00030F22"/>
    <w:rsid w:val="0003134E"/>
    <w:rsid w:val="00031C9F"/>
    <w:rsid w:val="00032724"/>
    <w:rsid w:val="00032825"/>
    <w:rsid w:val="000329C6"/>
    <w:rsid w:val="00033034"/>
    <w:rsid w:val="00033116"/>
    <w:rsid w:val="0003350B"/>
    <w:rsid w:val="0003368B"/>
    <w:rsid w:val="00033A55"/>
    <w:rsid w:val="00033B70"/>
    <w:rsid w:val="00034B29"/>
    <w:rsid w:val="000350E0"/>
    <w:rsid w:val="0003554A"/>
    <w:rsid w:val="0003598C"/>
    <w:rsid w:val="00035E59"/>
    <w:rsid w:val="00036063"/>
    <w:rsid w:val="0003607F"/>
    <w:rsid w:val="00036963"/>
    <w:rsid w:val="00036973"/>
    <w:rsid w:val="00036F0C"/>
    <w:rsid w:val="00036FFE"/>
    <w:rsid w:val="000375D0"/>
    <w:rsid w:val="0004025B"/>
    <w:rsid w:val="000405A4"/>
    <w:rsid w:val="00040F6B"/>
    <w:rsid w:val="00041318"/>
    <w:rsid w:val="000417B7"/>
    <w:rsid w:val="0004185E"/>
    <w:rsid w:val="00041E4D"/>
    <w:rsid w:val="00042102"/>
    <w:rsid w:val="00042224"/>
    <w:rsid w:val="00042270"/>
    <w:rsid w:val="000423B6"/>
    <w:rsid w:val="00042DF4"/>
    <w:rsid w:val="000432EC"/>
    <w:rsid w:val="0004383A"/>
    <w:rsid w:val="000438F1"/>
    <w:rsid w:val="00044216"/>
    <w:rsid w:val="00044895"/>
    <w:rsid w:val="00044BF6"/>
    <w:rsid w:val="00044F75"/>
    <w:rsid w:val="000458D4"/>
    <w:rsid w:val="00045EFB"/>
    <w:rsid w:val="000465C6"/>
    <w:rsid w:val="0004705E"/>
    <w:rsid w:val="00047324"/>
    <w:rsid w:val="000475D6"/>
    <w:rsid w:val="0005074D"/>
    <w:rsid w:val="0005101F"/>
    <w:rsid w:val="00051B36"/>
    <w:rsid w:val="00052067"/>
    <w:rsid w:val="000520F3"/>
    <w:rsid w:val="000522C4"/>
    <w:rsid w:val="000523FB"/>
    <w:rsid w:val="00053DA0"/>
    <w:rsid w:val="00053E2B"/>
    <w:rsid w:val="00053FAC"/>
    <w:rsid w:val="00054AC7"/>
    <w:rsid w:val="00055327"/>
    <w:rsid w:val="0005536D"/>
    <w:rsid w:val="00055529"/>
    <w:rsid w:val="000556B6"/>
    <w:rsid w:val="000558E9"/>
    <w:rsid w:val="00055B98"/>
    <w:rsid w:val="000560CF"/>
    <w:rsid w:val="00056290"/>
    <w:rsid w:val="00056827"/>
    <w:rsid w:val="00056BDC"/>
    <w:rsid w:val="00056F81"/>
    <w:rsid w:val="00057B1C"/>
    <w:rsid w:val="00057E3A"/>
    <w:rsid w:val="00057EB1"/>
    <w:rsid w:val="00060869"/>
    <w:rsid w:val="00060C29"/>
    <w:rsid w:val="00060F77"/>
    <w:rsid w:val="0006187C"/>
    <w:rsid w:val="00061E65"/>
    <w:rsid w:val="000625FA"/>
    <w:rsid w:val="0006285D"/>
    <w:rsid w:val="00062924"/>
    <w:rsid w:val="00062B76"/>
    <w:rsid w:val="000634A5"/>
    <w:rsid w:val="00063766"/>
    <w:rsid w:val="000642F1"/>
    <w:rsid w:val="00064792"/>
    <w:rsid w:val="0006537B"/>
    <w:rsid w:val="000654E7"/>
    <w:rsid w:val="000656F7"/>
    <w:rsid w:val="000664DA"/>
    <w:rsid w:val="000667CC"/>
    <w:rsid w:val="0006688C"/>
    <w:rsid w:val="00066B18"/>
    <w:rsid w:val="00066B94"/>
    <w:rsid w:val="000670A6"/>
    <w:rsid w:val="00067283"/>
    <w:rsid w:val="00067462"/>
    <w:rsid w:val="000677E3"/>
    <w:rsid w:val="000678BA"/>
    <w:rsid w:val="00070041"/>
    <w:rsid w:val="000704AC"/>
    <w:rsid w:val="00070523"/>
    <w:rsid w:val="00070B6A"/>
    <w:rsid w:val="00071029"/>
    <w:rsid w:val="0007116F"/>
    <w:rsid w:val="000716DB"/>
    <w:rsid w:val="000724F8"/>
    <w:rsid w:val="0007262E"/>
    <w:rsid w:val="000728E5"/>
    <w:rsid w:val="000737E4"/>
    <w:rsid w:val="0007390E"/>
    <w:rsid w:val="00073C10"/>
    <w:rsid w:val="00073CC6"/>
    <w:rsid w:val="00074082"/>
    <w:rsid w:val="0007416D"/>
    <w:rsid w:val="0007507A"/>
    <w:rsid w:val="00075345"/>
    <w:rsid w:val="000759E6"/>
    <w:rsid w:val="00075CE7"/>
    <w:rsid w:val="00075E75"/>
    <w:rsid w:val="00076324"/>
    <w:rsid w:val="00076768"/>
    <w:rsid w:val="00076AF1"/>
    <w:rsid w:val="000773A6"/>
    <w:rsid w:val="0007746E"/>
    <w:rsid w:val="000774DD"/>
    <w:rsid w:val="000775A6"/>
    <w:rsid w:val="00077752"/>
    <w:rsid w:val="00080057"/>
    <w:rsid w:val="00080215"/>
    <w:rsid w:val="000806C9"/>
    <w:rsid w:val="0008094C"/>
    <w:rsid w:val="00080A43"/>
    <w:rsid w:val="00080BB2"/>
    <w:rsid w:val="00080F64"/>
    <w:rsid w:val="00081644"/>
    <w:rsid w:val="0008197B"/>
    <w:rsid w:val="00082516"/>
    <w:rsid w:val="00082DEF"/>
    <w:rsid w:val="000832D3"/>
    <w:rsid w:val="0008367A"/>
    <w:rsid w:val="00083719"/>
    <w:rsid w:val="0008373F"/>
    <w:rsid w:val="00083C66"/>
    <w:rsid w:val="00083CF8"/>
    <w:rsid w:val="00083D72"/>
    <w:rsid w:val="00083E90"/>
    <w:rsid w:val="0008412D"/>
    <w:rsid w:val="00084699"/>
    <w:rsid w:val="00084C5A"/>
    <w:rsid w:val="0008507A"/>
    <w:rsid w:val="00085101"/>
    <w:rsid w:val="00085300"/>
    <w:rsid w:val="00085463"/>
    <w:rsid w:val="00086536"/>
    <w:rsid w:val="00086A7D"/>
    <w:rsid w:val="00086BA2"/>
    <w:rsid w:val="00086BF3"/>
    <w:rsid w:val="00086CF4"/>
    <w:rsid w:val="0008794F"/>
    <w:rsid w:val="00087E08"/>
    <w:rsid w:val="00090B0F"/>
    <w:rsid w:val="00090D4C"/>
    <w:rsid w:val="00091626"/>
    <w:rsid w:val="00091843"/>
    <w:rsid w:val="00091A17"/>
    <w:rsid w:val="00091EE4"/>
    <w:rsid w:val="00092CA9"/>
    <w:rsid w:val="00092E65"/>
    <w:rsid w:val="00092FE9"/>
    <w:rsid w:val="000933BA"/>
    <w:rsid w:val="00094FE4"/>
    <w:rsid w:val="00095307"/>
    <w:rsid w:val="0009538C"/>
    <w:rsid w:val="000953FD"/>
    <w:rsid w:val="00095797"/>
    <w:rsid w:val="00096990"/>
    <w:rsid w:val="00096ECB"/>
    <w:rsid w:val="000978A8"/>
    <w:rsid w:val="00097AC0"/>
    <w:rsid w:val="00097C0E"/>
    <w:rsid w:val="00097F0E"/>
    <w:rsid w:val="00097F57"/>
    <w:rsid w:val="000A0449"/>
    <w:rsid w:val="000A088B"/>
    <w:rsid w:val="000A0FE1"/>
    <w:rsid w:val="000A1053"/>
    <w:rsid w:val="000A130A"/>
    <w:rsid w:val="000A1377"/>
    <w:rsid w:val="000A1D8F"/>
    <w:rsid w:val="000A1FBE"/>
    <w:rsid w:val="000A2C37"/>
    <w:rsid w:val="000A2E60"/>
    <w:rsid w:val="000A3717"/>
    <w:rsid w:val="000A3C43"/>
    <w:rsid w:val="000A3DDD"/>
    <w:rsid w:val="000A3E6B"/>
    <w:rsid w:val="000A3EF7"/>
    <w:rsid w:val="000A4529"/>
    <w:rsid w:val="000A4B2A"/>
    <w:rsid w:val="000A504E"/>
    <w:rsid w:val="000A5709"/>
    <w:rsid w:val="000A57B5"/>
    <w:rsid w:val="000A59F4"/>
    <w:rsid w:val="000A5A70"/>
    <w:rsid w:val="000A5FA9"/>
    <w:rsid w:val="000A638E"/>
    <w:rsid w:val="000A63B9"/>
    <w:rsid w:val="000A6A92"/>
    <w:rsid w:val="000A6DD9"/>
    <w:rsid w:val="000A7083"/>
    <w:rsid w:val="000A7110"/>
    <w:rsid w:val="000A742A"/>
    <w:rsid w:val="000A74CC"/>
    <w:rsid w:val="000A7BA8"/>
    <w:rsid w:val="000B0AAB"/>
    <w:rsid w:val="000B0B06"/>
    <w:rsid w:val="000B0D68"/>
    <w:rsid w:val="000B0DCA"/>
    <w:rsid w:val="000B1AE8"/>
    <w:rsid w:val="000B1D0B"/>
    <w:rsid w:val="000B1D43"/>
    <w:rsid w:val="000B2E23"/>
    <w:rsid w:val="000B304D"/>
    <w:rsid w:val="000B3BA9"/>
    <w:rsid w:val="000B3C24"/>
    <w:rsid w:val="000B3C90"/>
    <w:rsid w:val="000B4859"/>
    <w:rsid w:val="000B4B34"/>
    <w:rsid w:val="000B5098"/>
    <w:rsid w:val="000B50D2"/>
    <w:rsid w:val="000B58A4"/>
    <w:rsid w:val="000B72D0"/>
    <w:rsid w:val="000B7AA5"/>
    <w:rsid w:val="000B7C0C"/>
    <w:rsid w:val="000C03D3"/>
    <w:rsid w:val="000C05C1"/>
    <w:rsid w:val="000C1863"/>
    <w:rsid w:val="000C1BE6"/>
    <w:rsid w:val="000C20D2"/>
    <w:rsid w:val="000C2728"/>
    <w:rsid w:val="000C2A5D"/>
    <w:rsid w:val="000C3718"/>
    <w:rsid w:val="000C3962"/>
    <w:rsid w:val="000C3C17"/>
    <w:rsid w:val="000C4526"/>
    <w:rsid w:val="000C4A54"/>
    <w:rsid w:val="000C4AB8"/>
    <w:rsid w:val="000C4F3B"/>
    <w:rsid w:val="000C5105"/>
    <w:rsid w:val="000C5253"/>
    <w:rsid w:val="000C5498"/>
    <w:rsid w:val="000C6671"/>
    <w:rsid w:val="000C6705"/>
    <w:rsid w:val="000C6BC0"/>
    <w:rsid w:val="000C7033"/>
    <w:rsid w:val="000C7074"/>
    <w:rsid w:val="000C7A29"/>
    <w:rsid w:val="000D01B2"/>
    <w:rsid w:val="000D07A8"/>
    <w:rsid w:val="000D10EA"/>
    <w:rsid w:val="000D15F0"/>
    <w:rsid w:val="000D1A02"/>
    <w:rsid w:val="000D1D45"/>
    <w:rsid w:val="000D278E"/>
    <w:rsid w:val="000D35CB"/>
    <w:rsid w:val="000D3923"/>
    <w:rsid w:val="000D3CD6"/>
    <w:rsid w:val="000D4106"/>
    <w:rsid w:val="000D4280"/>
    <w:rsid w:val="000D4D36"/>
    <w:rsid w:val="000D5252"/>
    <w:rsid w:val="000D58C4"/>
    <w:rsid w:val="000D61A7"/>
    <w:rsid w:val="000D6282"/>
    <w:rsid w:val="000D6BCD"/>
    <w:rsid w:val="000D7540"/>
    <w:rsid w:val="000D7723"/>
    <w:rsid w:val="000D7841"/>
    <w:rsid w:val="000D7BD4"/>
    <w:rsid w:val="000D7E07"/>
    <w:rsid w:val="000E0089"/>
    <w:rsid w:val="000E0416"/>
    <w:rsid w:val="000E08DB"/>
    <w:rsid w:val="000E0A98"/>
    <w:rsid w:val="000E0D2A"/>
    <w:rsid w:val="000E0D32"/>
    <w:rsid w:val="000E101F"/>
    <w:rsid w:val="000E118F"/>
    <w:rsid w:val="000E19C3"/>
    <w:rsid w:val="000E1A09"/>
    <w:rsid w:val="000E26C6"/>
    <w:rsid w:val="000E29ED"/>
    <w:rsid w:val="000E2C9A"/>
    <w:rsid w:val="000E3A61"/>
    <w:rsid w:val="000E3E65"/>
    <w:rsid w:val="000E4043"/>
    <w:rsid w:val="000E5CBA"/>
    <w:rsid w:val="000E5E23"/>
    <w:rsid w:val="000E60CF"/>
    <w:rsid w:val="000E61C6"/>
    <w:rsid w:val="000E646F"/>
    <w:rsid w:val="000E64C0"/>
    <w:rsid w:val="000E68AB"/>
    <w:rsid w:val="000E6940"/>
    <w:rsid w:val="000E6BA9"/>
    <w:rsid w:val="000E6DE5"/>
    <w:rsid w:val="000E741F"/>
    <w:rsid w:val="000E7735"/>
    <w:rsid w:val="000E78AB"/>
    <w:rsid w:val="000F14D8"/>
    <w:rsid w:val="000F18BB"/>
    <w:rsid w:val="000F1BEE"/>
    <w:rsid w:val="000F2826"/>
    <w:rsid w:val="000F2884"/>
    <w:rsid w:val="000F2AD3"/>
    <w:rsid w:val="000F2C70"/>
    <w:rsid w:val="000F2D70"/>
    <w:rsid w:val="000F2DCA"/>
    <w:rsid w:val="000F32EA"/>
    <w:rsid w:val="000F3B2A"/>
    <w:rsid w:val="000F4026"/>
    <w:rsid w:val="000F4C8D"/>
    <w:rsid w:val="000F4CF3"/>
    <w:rsid w:val="000F4D9F"/>
    <w:rsid w:val="000F4E27"/>
    <w:rsid w:val="000F4EA4"/>
    <w:rsid w:val="000F4F90"/>
    <w:rsid w:val="000F5D50"/>
    <w:rsid w:val="000F65F0"/>
    <w:rsid w:val="000F6C95"/>
    <w:rsid w:val="000F6DF5"/>
    <w:rsid w:val="000F7307"/>
    <w:rsid w:val="000F7A31"/>
    <w:rsid w:val="000F7D3C"/>
    <w:rsid w:val="001002C0"/>
    <w:rsid w:val="001003A2"/>
    <w:rsid w:val="00100AB2"/>
    <w:rsid w:val="00100C36"/>
    <w:rsid w:val="00100CA7"/>
    <w:rsid w:val="00100CEE"/>
    <w:rsid w:val="00100D66"/>
    <w:rsid w:val="0010145F"/>
    <w:rsid w:val="00101834"/>
    <w:rsid w:val="00101DAC"/>
    <w:rsid w:val="00101F7C"/>
    <w:rsid w:val="00102518"/>
    <w:rsid w:val="0010258C"/>
    <w:rsid w:val="001026D7"/>
    <w:rsid w:val="00102E01"/>
    <w:rsid w:val="00103086"/>
    <w:rsid w:val="001036D6"/>
    <w:rsid w:val="00103A08"/>
    <w:rsid w:val="0010424A"/>
    <w:rsid w:val="001043A1"/>
    <w:rsid w:val="0010573D"/>
    <w:rsid w:val="00105A8D"/>
    <w:rsid w:val="00105F3E"/>
    <w:rsid w:val="001060C1"/>
    <w:rsid w:val="0010660B"/>
    <w:rsid w:val="00106653"/>
    <w:rsid w:val="00106F51"/>
    <w:rsid w:val="0010738F"/>
    <w:rsid w:val="0010760E"/>
    <w:rsid w:val="001103BC"/>
    <w:rsid w:val="00110627"/>
    <w:rsid w:val="001107EA"/>
    <w:rsid w:val="001109F1"/>
    <w:rsid w:val="00110B06"/>
    <w:rsid w:val="00110D40"/>
    <w:rsid w:val="00110FE3"/>
    <w:rsid w:val="00111118"/>
    <w:rsid w:val="001114CE"/>
    <w:rsid w:val="001119FC"/>
    <w:rsid w:val="001122C3"/>
    <w:rsid w:val="0011272B"/>
    <w:rsid w:val="00112848"/>
    <w:rsid w:val="001128EE"/>
    <w:rsid w:val="00112CF6"/>
    <w:rsid w:val="00112E46"/>
    <w:rsid w:val="00113477"/>
    <w:rsid w:val="0011356F"/>
    <w:rsid w:val="00113F7C"/>
    <w:rsid w:val="001141E2"/>
    <w:rsid w:val="00114487"/>
    <w:rsid w:val="0011452B"/>
    <w:rsid w:val="00114816"/>
    <w:rsid w:val="00115237"/>
    <w:rsid w:val="0011531D"/>
    <w:rsid w:val="00115389"/>
    <w:rsid w:val="00115563"/>
    <w:rsid w:val="0011578A"/>
    <w:rsid w:val="00115FB9"/>
    <w:rsid w:val="00116256"/>
    <w:rsid w:val="00116341"/>
    <w:rsid w:val="0011656C"/>
    <w:rsid w:val="00116685"/>
    <w:rsid w:val="00116A30"/>
    <w:rsid w:val="001171F6"/>
    <w:rsid w:val="0011744D"/>
    <w:rsid w:val="00117B34"/>
    <w:rsid w:val="00117C55"/>
    <w:rsid w:val="00117E3E"/>
    <w:rsid w:val="00117F37"/>
    <w:rsid w:val="00120124"/>
    <w:rsid w:val="00120303"/>
    <w:rsid w:val="00120390"/>
    <w:rsid w:val="00120542"/>
    <w:rsid w:val="00120F3D"/>
    <w:rsid w:val="001210C2"/>
    <w:rsid w:val="00121C98"/>
    <w:rsid w:val="00121CD3"/>
    <w:rsid w:val="0012234B"/>
    <w:rsid w:val="001223CA"/>
    <w:rsid w:val="001224BC"/>
    <w:rsid w:val="001227B5"/>
    <w:rsid w:val="0012372D"/>
    <w:rsid w:val="00123836"/>
    <w:rsid w:val="00123CE6"/>
    <w:rsid w:val="001248BB"/>
    <w:rsid w:val="00124CDA"/>
    <w:rsid w:val="00125416"/>
    <w:rsid w:val="0012643A"/>
    <w:rsid w:val="0012684D"/>
    <w:rsid w:val="001268C0"/>
    <w:rsid w:val="00131173"/>
    <w:rsid w:val="00131328"/>
    <w:rsid w:val="00131354"/>
    <w:rsid w:val="0013141C"/>
    <w:rsid w:val="0013188F"/>
    <w:rsid w:val="001319E1"/>
    <w:rsid w:val="00132E10"/>
    <w:rsid w:val="00133A5B"/>
    <w:rsid w:val="0013402D"/>
    <w:rsid w:val="001347A7"/>
    <w:rsid w:val="001350BE"/>
    <w:rsid w:val="00135216"/>
    <w:rsid w:val="001354C9"/>
    <w:rsid w:val="00135A26"/>
    <w:rsid w:val="00135EA4"/>
    <w:rsid w:val="00136180"/>
    <w:rsid w:val="001363B8"/>
    <w:rsid w:val="001364C5"/>
    <w:rsid w:val="00136ABA"/>
    <w:rsid w:val="00136E14"/>
    <w:rsid w:val="0013765C"/>
    <w:rsid w:val="00137B2F"/>
    <w:rsid w:val="00137B98"/>
    <w:rsid w:val="0014040C"/>
    <w:rsid w:val="00140BE8"/>
    <w:rsid w:val="00140C9C"/>
    <w:rsid w:val="00140E52"/>
    <w:rsid w:val="00140FC2"/>
    <w:rsid w:val="00141056"/>
    <w:rsid w:val="00141965"/>
    <w:rsid w:val="001419BF"/>
    <w:rsid w:val="00141BA0"/>
    <w:rsid w:val="00141D05"/>
    <w:rsid w:val="00141E71"/>
    <w:rsid w:val="001420B0"/>
    <w:rsid w:val="00142160"/>
    <w:rsid w:val="00142C8C"/>
    <w:rsid w:val="00143787"/>
    <w:rsid w:val="00143ECB"/>
    <w:rsid w:val="0014425C"/>
    <w:rsid w:val="00144CB4"/>
    <w:rsid w:val="00145540"/>
    <w:rsid w:val="001457B4"/>
    <w:rsid w:val="001458C5"/>
    <w:rsid w:val="00145C58"/>
    <w:rsid w:val="00145F8C"/>
    <w:rsid w:val="0014639B"/>
    <w:rsid w:val="00146455"/>
    <w:rsid w:val="001465DD"/>
    <w:rsid w:val="00147147"/>
    <w:rsid w:val="001477AD"/>
    <w:rsid w:val="00147DA4"/>
    <w:rsid w:val="00147E5E"/>
    <w:rsid w:val="0015084C"/>
    <w:rsid w:val="00150BEE"/>
    <w:rsid w:val="00151BC0"/>
    <w:rsid w:val="00151C5D"/>
    <w:rsid w:val="00151E2C"/>
    <w:rsid w:val="001523F4"/>
    <w:rsid w:val="00152863"/>
    <w:rsid w:val="00152938"/>
    <w:rsid w:val="00152D87"/>
    <w:rsid w:val="00152F10"/>
    <w:rsid w:val="00153E92"/>
    <w:rsid w:val="00154609"/>
    <w:rsid w:val="00154B68"/>
    <w:rsid w:val="00154BF1"/>
    <w:rsid w:val="00154C3F"/>
    <w:rsid w:val="00156143"/>
    <w:rsid w:val="00156488"/>
    <w:rsid w:val="00156526"/>
    <w:rsid w:val="0015660C"/>
    <w:rsid w:val="00156948"/>
    <w:rsid w:val="00156C2D"/>
    <w:rsid w:val="001571AF"/>
    <w:rsid w:val="001576F3"/>
    <w:rsid w:val="001577E1"/>
    <w:rsid w:val="00157862"/>
    <w:rsid w:val="001604EC"/>
    <w:rsid w:val="00160846"/>
    <w:rsid w:val="00160CFD"/>
    <w:rsid w:val="00160DD8"/>
    <w:rsid w:val="00161122"/>
    <w:rsid w:val="00161CFA"/>
    <w:rsid w:val="0016278A"/>
    <w:rsid w:val="00163F77"/>
    <w:rsid w:val="00164339"/>
    <w:rsid w:val="001646C4"/>
    <w:rsid w:val="00164728"/>
    <w:rsid w:val="00164F15"/>
    <w:rsid w:val="00165058"/>
    <w:rsid w:val="00165142"/>
    <w:rsid w:val="001651AE"/>
    <w:rsid w:val="001656C2"/>
    <w:rsid w:val="00165E1B"/>
    <w:rsid w:val="0016687E"/>
    <w:rsid w:val="001677D1"/>
    <w:rsid w:val="00167B11"/>
    <w:rsid w:val="00167B63"/>
    <w:rsid w:val="00170000"/>
    <w:rsid w:val="00170FFA"/>
    <w:rsid w:val="00171741"/>
    <w:rsid w:val="0017205B"/>
    <w:rsid w:val="00172138"/>
    <w:rsid w:val="00172454"/>
    <w:rsid w:val="001728CA"/>
    <w:rsid w:val="001729F6"/>
    <w:rsid w:val="00172BED"/>
    <w:rsid w:val="00172FE4"/>
    <w:rsid w:val="001736F3"/>
    <w:rsid w:val="00173897"/>
    <w:rsid w:val="00174760"/>
    <w:rsid w:val="001758C3"/>
    <w:rsid w:val="00175B5F"/>
    <w:rsid w:val="00175E09"/>
    <w:rsid w:val="00175E40"/>
    <w:rsid w:val="00176E46"/>
    <w:rsid w:val="00180103"/>
    <w:rsid w:val="001803BD"/>
    <w:rsid w:val="00180484"/>
    <w:rsid w:val="0018081E"/>
    <w:rsid w:val="00180B59"/>
    <w:rsid w:val="00180C24"/>
    <w:rsid w:val="00180CF7"/>
    <w:rsid w:val="00180DC3"/>
    <w:rsid w:val="00181066"/>
    <w:rsid w:val="00181112"/>
    <w:rsid w:val="00181349"/>
    <w:rsid w:val="00181742"/>
    <w:rsid w:val="00181EDB"/>
    <w:rsid w:val="001834B5"/>
    <w:rsid w:val="00183599"/>
    <w:rsid w:val="0018377E"/>
    <w:rsid w:val="0018392E"/>
    <w:rsid w:val="00183AF3"/>
    <w:rsid w:val="00183B9B"/>
    <w:rsid w:val="00183F8E"/>
    <w:rsid w:val="0018454F"/>
    <w:rsid w:val="00184967"/>
    <w:rsid w:val="00184CE8"/>
    <w:rsid w:val="00185284"/>
    <w:rsid w:val="00185431"/>
    <w:rsid w:val="001859A8"/>
    <w:rsid w:val="001860F1"/>
    <w:rsid w:val="0018638E"/>
    <w:rsid w:val="00186673"/>
    <w:rsid w:val="00186B21"/>
    <w:rsid w:val="00186F61"/>
    <w:rsid w:val="00187207"/>
    <w:rsid w:val="001909D2"/>
    <w:rsid w:val="00190A41"/>
    <w:rsid w:val="00190EB8"/>
    <w:rsid w:val="001910C4"/>
    <w:rsid w:val="00191257"/>
    <w:rsid w:val="00191561"/>
    <w:rsid w:val="0019199F"/>
    <w:rsid w:val="00191FEF"/>
    <w:rsid w:val="001924A8"/>
    <w:rsid w:val="00192EE3"/>
    <w:rsid w:val="00193257"/>
    <w:rsid w:val="0019398A"/>
    <w:rsid w:val="00194106"/>
    <w:rsid w:val="0019438B"/>
    <w:rsid w:val="0019470E"/>
    <w:rsid w:val="00195832"/>
    <w:rsid w:val="00195833"/>
    <w:rsid w:val="00195C46"/>
    <w:rsid w:val="00196878"/>
    <w:rsid w:val="00196D4A"/>
    <w:rsid w:val="00196F09"/>
    <w:rsid w:val="001978EF"/>
    <w:rsid w:val="00197DB4"/>
    <w:rsid w:val="00197E82"/>
    <w:rsid w:val="001A0156"/>
    <w:rsid w:val="001A0447"/>
    <w:rsid w:val="001A0CAA"/>
    <w:rsid w:val="001A24EB"/>
    <w:rsid w:val="001A2681"/>
    <w:rsid w:val="001A2AAE"/>
    <w:rsid w:val="001A3916"/>
    <w:rsid w:val="001A452C"/>
    <w:rsid w:val="001A4D7D"/>
    <w:rsid w:val="001A5361"/>
    <w:rsid w:val="001A5723"/>
    <w:rsid w:val="001A62F2"/>
    <w:rsid w:val="001B063A"/>
    <w:rsid w:val="001B0943"/>
    <w:rsid w:val="001B0CEA"/>
    <w:rsid w:val="001B0FB0"/>
    <w:rsid w:val="001B29F8"/>
    <w:rsid w:val="001B2D5A"/>
    <w:rsid w:val="001B2D83"/>
    <w:rsid w:val="001B2F55"/>
    <w:rsid w:val="001B38DE"/>
    <w:rsid w:val="001B39DE"/>
    <w:rsid w:val="001B421C"/>
    <w:rsid w:val="001B4275"/>
    <w:rsid w:val="001B4287"/>
    <w:rsid w:val="001B45AA"/>
    <w:rsid w:val="001B4856"/>
    <w:rsid w:val="001B4D8B"/>
    <w:rsid w:val="001B4E2A"/>
    <w:rsid w:val="001B56C7"/>
    <w:rsid w:val="001B5784"/>
    <w:rsid w:val="001B5D87"/>
    <w:rsid w:val="001B60FC"/>
    <w:rsid w:val="001B663C"/>
    <w:rsid w:val="001B6C5C"/>
    <w:rsid w:val="001B792D"/>
    <w:rsid w:val="001C00D3"/>
    <w:rsid w:val="001C02FE"/>
    <w:rsid w:val="001C0A3C"/>
    <w:rsid w:val="001C15D4"/>
    <w:rsid w:val="001C1608"/>
    <w:rsid w:val="001C1644"/>
    <w:rsid w:val="001C17B3"/>
    <w:rsid w:val="001C1B6A"/>
    <w:rsid w:val="001C1BC1"/>
    <w:rsid w:val="001C1DEB"/>
    <w:rsid w:val="001C1DF1"/>
    <w:rsid w:val="001C31B0"/>
    <w:rsid w:val="001C3605"/>
    <w:rsid w:val="001C378C"/>
    <w:rsid w:val="001C37FC"/>
    <w:rsid w:val="001C39B7"/>
    <w:rsid w:val="001C3D29"/>
    <w:rsid w:val="001C5C6E"/>
    <w:rsid w:val="001C5F2E"/>
    <w:rsid w:val="001C62B6"/>
    <w:rsid w:val="001C6973"/>
    <w:rsid w:val="001C7327"/>
    <w:rsid w:val="001C7D47"/>
    <w:rsid w:val="001C7FE0"/>
    <w:rsid w:val="001D0174"/>
    <w:rsid w:val="001D094F"/>
    <w:rsid w:val="001D15BE"/>
    <w:rsid w:val="001D17E3"/>
    <w:rsid w:val="001D2187"/>
    <w:rsid w:val="001D22EB"/>
    <w:rsid w:val="001D28EC"/>
    <w:rsid w:val="001D2E04"/>
    <w:rsid w:val="001D36FD"/>
    <w:rsid w:val="001D3BE7"/>
    <w:rsid w:val="001D3E78"/>
    <w:rsid w:val="001D3F00"/>
    <w:rsid w:val="001D409F"/>
    <w:rsid w:val="001D4728"/>
    <w:rsid w:val="001D4CCC"/>
    <w:rsid w:val="001D4EE0"/>
    <w:rsid w:val="001D5190"/>
    <w:rsid w:val="001D51F6"/>
    <w:rsid w:val="001D5285"/>
    <w:rsid w:val="001D5C17"/>
    <w:rsid w:val="001D6152"/>
    <w:rsid w:val="001D6240"/>
    <w:rsid w:val="001D77CD"/>
    <w:rsid w:val="001D7FC2"/>
    <w:rsid w:val="001E0300"/>
    <w:rsid w:val="001E0AAA"/>
    <w:rsid w:val="001E0B81"/>
    <w:rsid w:val="001E0E0E"/>
    <w:rsid w:val="001E0E44"/>
    <w:rsid w:val="001E0EEF"/>
    <w:rsid w:val="001E1280"/>
    <w:rsid w:val="001E1315"/>
    <w:rsid w:val="001E1A95"/>
    <w:rsid w:val="001E1D63"/>
    <w:rsid w:val="001E251B"/>
    <w:rsid w:val="001E272D"/>
    <w:rsid w:val="001E39EB"/>
    <w:rsid w:val="001E3A17"/>
    <w:rsid w:val="001E4766"/>
    <w:rsid w:val="001E49BE"/>
    <w:rsid w:val="001E4B91"/>
    <w:rsid w:val="001E51D9"/>
    <w:rsid w:val="001E5987"/>
    <w:rsid w:val="001E5D44"/>
    <w:rsid w:val="001E5DD8"/>
    <w:rsid w:val="001E656C"/>
    <w:rsid w:val="001E6838"/>
    <w:rsid w:val="001E6AC7"/>
    <w:rsid w:val="001E7156"/>
    <w:rsid w:val="001E71B5"/>
    <w:rsid w:val="001E72AD"/>
    <w:rsid w:val="001E74DA"/>
    <w:rsid w:val="001F03B4"/>
    <w:rsid w:val="001F087E"/>
    <w:rsid w:val="001F0926"/>
    <w:rsid w:val="001F096F"/>
    <w:rsid w:val="001F1297"/>
    <w:rsid w:val="001F147D"/>
    <w:rsid w:val="001F1527"/>
    <w:rsid w:val="001F15F0"/>
    <w:rsid w:val="001F16C2"/>
    <w:rsid w:val="001F290B"/>
    <w:rsid w:val="001F30F6"/>
    <w:rsid w:val="001F3639"/>
    <w:rsid w:val="001F4040"/>
    <w:rsid w:val="001F5401"/>
    <w:rsid w:val="001F571E"/>
    <w:rsid w:val="001F5CB2"/>
    <w:rsid w:val="001F6B53"/>
    <w:rsid w:val="001F7CFC"/>
    <w:rsid w:val="0020063B"/>
    <w:rsid w:val="00200645"/>
    <w:rsid w:val="002006B0"/>
    <w:rsid w:val="00200865"/>
    <w:rsid w:val="00200EE6"/>
    <w:rsid w:val="002011F3"/>
    <w:rsid w:val="002015C0"/>
    <w:rsid w:val="00202120"/>
    <w:rsid w:val="002023B5"/>
    <w:rsid w:val="00202590"/>
    <w:rsid w:val="00202C78"/>
    <w:rsid w:val="00203634"/>
    <w:rsid w:val="002038CC"/>
    <w:rsid w:val="002038EB"/>
    <w:rsid w:val="00204072"/>
    <w:rsid w:val="002044C9"/>
    <w:rsid w:val="00204744"/>
    <w:rsid w:val="00205C63"/>
    <w:rsid w:val="00205C77"/>
    <w:rsid w:val="00206090"/>
    <w:rsid w:val="00206D30"/>
    <w:rsid w:val="00207054"/>
    <w:rsid w:val="0020722D"/>
    <w:rsid w:val="002072D8"/>
    <w:rsid w:val="00207AF4"/>
    <w:rsid w:val="00207DB1"/>
    <w:rsid w:val="002101A3"/>
    <w:rsid w:val="00210C43"/>
    <w:rsid w:val="002114A9"/>
    <w:rsid w:val="002118D8"/>
    <w:rsid w:val="0021221F"/>
    <w:rsid w:val="00212772"/>
    <w:rsid w:val="00212B01"/>
    <w:rsid w:val="00212E86"/>
    <w:rsid w:val="002132DC"/>
    <w:rsid w:val="00213475"/>
    <w:rsid w:val="00213C80"/>
    <w:rsid w:val="002147F3"/>
    <w:rsid w:val="00215335"/>
    <w:rsid w:val="00215675"/>
    <w:rsid w:val="00215710"/>
    <w:rsid w:val="00215819"/>
    <w:rsid w:val="0021595C"/>
    <w:rsid w:val="00215D3F"/>
    <w:rsid w:val="00215E0B"/>
    <w:rsid w:val="0021618C"/>
    <w:rsid w:val="002162D3"/>
    <w:rsid w:val="00216653"/>
    <w:rsid w:val="00216E59"/>
    <w:rsid w:val="0021717D"/>
    <w:rsid w:val="00217262"/>
    <w:rsid w:val="00217662"/>
    <w:rsid w:val="0021775A"/>
    <w:rsid w:val="00217B9E"/>
    <w:rsid w:val="00217CFE"/>
    <w:rsid w:val="00217F2E"/>
    <w:rsid w:val="0022084B"/>
    <w:rsid w:val="002208B3"/>
    <w:rsid w:val="0022101F"/>
    <w:rsid w:val="00221683"/>
    <w:rsid w:val="00221A5F"/>
    <w:rsid w:val="00221F9C"/>
    <w:rsid w:val="00221FDA"/>
    <w:rsid w:val="002221ED"/>
    <w:rsid w:val="00222849"/>
    <w:rsid w:val="00222F73"/>
    <w:rsid w:val="00223627"/>
    <w:rsid w:val="00224025"/>
    <w:rsid w:val="002245AA"/>
    <w:rsid w:val="00224BE8"/>
    <w:rsid w:val="002273BD"/>
    <w:rsid w:val="00227438"/>
    <w:rsid w:val="0022798E"/>
    <w:rsid w:val="00227D7E"/>
    <w:rsid w:val="00227E0A"/>
    <w:rsid w:val="00230628"/>
    <w:rsid w:val="00230805"/>
    <w:rsid w:val="00230A7B"/>
    <w:rsid w:val="00230BC4"/>
    <w:rsid w:val="00231270"/>
    <w:rsid w:val="00231497"/>
    <w:rsid w:val="002316E6"/>
    <w:rsid w:val="002318AF"/>
    <w:rsid w:val="00231E70"/>
    <w:rsid w:val="002328A0"/>
    <w:rsid w:val="0023348F"/>
    <w:rsid w:val="002337D5"/>
    <w:rsid w:val="00233CE9"/>
    <w:rsid w:val="002341C3"/>
    <w:rsid w:val="00234E42"/>
    <w:rsid w:val="002358C7"/>
    <w:rsid w:val="00235B09"/>
    <w:rsid w:val="002362F5"/>
    <w:rsid w:val="00236710"/>
    <w:rsid w:val="00236FAD"/>
    <w:rsid w:val="002372C7"/>
    <w:rsid w:val="002375B8"/>
    <w:rsid w:val="002402DE"/>
    <w:rsid w:val="00240371"/>
    <w:rsid w:val="002408C8"/>
    <w:rsid w:val="002409DE"/>
    <w:rsid w:val="00240D9A"/>
    <w:rsid w:val="00241004"/>
    <w:rsid w:val="002418BD"/>
    <w:rsid w:val="00241A13"/>
    <w:rsid w:val="00241A3D"/>
    <w:rsid w:val="00241FB6"/>
    <w:rsid w:val="002423F1"/>
    <w:rsid w:val="0024263C"/>
    <w:rsid w:val="00243826"/>
    <w:rsid w:val="00244347"/>
    <w:rsid w:val="00244834"/>
    <w:rsid w:val="00244C86"/>
    <w:rsid w:val="00244D2E"/>
    <w:rsid w:val="00245113"/>
    <w:rsid w:val="00245D21"/>
    <w:rsid w:val="00246390"/>
    <w:rsid w:val="002467A6"/>
    <w:rsid w:val="00246882"/>
    <w:rsid w:val="00246972"/>
    <w:rsid w:val="00246E28"/>
    <w:rsid w:val="002473EA"/>
    <w:rsid w:val="00247ECA"/>
    <w:rsid w:val="00250140"/>
    <w:rsid w:val="0025027B"/>
    <w:rsid w:val="002506DC"/>
    <w:rsid w:val="002512A7"/>
    <w:rsid w:val="00252663"/>
    <w:rsid w:val="002527AE"/>
    <w:rsid w:val="00252E3B"/>
    <w:rsid w:val="00253036"/>
    <w:rsid w:val="00253A7B"/>
    <w:rsid w:val="00253D39"/>
    <w:rsid w:val="00254920"/>
    <w:rsid w:val="00254A2D"/>
    <w:rsid w:val="00254A35"/>
    <w:rsid w:val="00255175"/>
    <w:rsid w:val="002551BD"/>
    <w:rsid w:val="002551C1"/>
    <w:rsid w:val="002559EB"/>
    <w:rsid w:val="00255CE7"/>
    <w:rsid w:val="00256244"/>
    <w:rsid w:val="002562C3"/>
    <w:rsid w:val="0025781F"/>
    <w:rsid w:val="002579F4"/>
    <w:rsid w:val="00260270"/>
    <w:rsid w:val="00260634"/>
    <w:rsid w:val="00261139"/>
    <w:rsid w:val="00261549"/>
    <w:rsid w:val="0026179C"/>
    <w:rsid w:val="002619AC"/>
    <w:rsid w:val="002623CC"/>
    <w:rsid w:val="002625D8"/>
    <w:rsid w:val="00262638"/>
    <w:rsid w:val="002628B1"/>
    <w:rsid w:val="00263015"/>
    <w:rsid w:val="00263E61"/>
    <w:rsid w:val="00263EF0"/>
    <w:rsid w:val="002641DC"/>
    <w:rsid w:val="00264235"/>
    <w:rsid w:val="00264572"/>
    <w:rsid w:val="00264801"/>
    <w:rsid w:val="00264817"/>
    <w:rsid w:val="00264A7C"/>
    <w:rsid w:val="00264EE3"/>
    <w:rsid w:val="00265002"/>
    <w:rsid w:val="00265545"/>
    <w:rsid w:val="0026555D"/>
    <w:rsid w:val="00265D71"/>
    <w:rsid w:val="0026606D"/>
    <w:rsid w:val="002664F5"/>
    <w:rsid w:val="00266B13"/>
    <w:rsid w:val="00266FA0"/>
    <w:rsid w:val="00267B41"/>
    <w:rsid w:val="00267F3F"/>
    <w:rsid w:val="0027014B"/>
    <w:rsid w:val="00271265"/>
    <w:rsid w:val="00271840"/>
    <w:rsid w:val="002718F1"/>
    <w:rsid w:val="00271B8F"/>
    <w:rsid w:val="00273021"/>
    <w:rsid w:val="0027375B"/>
    <w:rsid w:val="00273917"/>
    <w:rsid w:val="002739A5"/>
    <w:rsid w:val="00273F00"/>
    <w:rsid w:val="00273FFF"/>
    <w:rsid w:val="002740E4"/>
    <w:rsid w:val="00274185"/>
    <w:rsid w:val="002741B3"/>
    <w:rsid w:val="00274987"/>
    <w:rsid w:val="00274A03"/>
    <w:rsid w:val="00274BDC"/>
    <w:rsid w:val="002754C3"/>
    <w:rsid w:val="00275763"/>
    <w:rsid w:val="002758B5"/>
    <w:rsid w:val="0027592C"/>
    <w:rsid w:val="00275FA5"/>
    <w:rsid w:val="00276457"/>
    <w:rsid w:val="002772DC"/>
    <w:rsid w:val="00277413"/>
    <w:rsid w:val="00277C42"/>
    <w:rsid w:val="00280249"/>
    <w:rsid w:val="002807EB"/>
    <w:rsid w:val="00280B07"/>
    <w:rsid w:val="00280E67"/>
    <w:rsid w:val="00281495"/>
    <w:rsid w:val="00281D10"/>
    <w:rsid w:val="002823A8"/>
    <w:rsid w:val="002833E6"/>
    <w:rsid w:val="00283937"/>
    <w:rsid w:val="00283B66"/>
    <w:rsid w:val="00284643"/>
    <w:rsid w:val="00284C5B"/>
    <w:rsid w:val="00284C6E"/>
    <w:rsid w:val="00285561"/>
    <w:rsid w:val="00285EB3"/>
    <w:rsid w:val="00286212"/>
    <w:rsid w:val="0028623E"/>
    <w:rsid w:val="002862F1"/>
    <w:rsid w:val="00286CAC"/>
    <w:rsid w:val="00286EC5"/>
    <w:rsid w:val="00287314"/>
    <w:rsid w:val="00287AEE"/>
    <w:rsid w:val="00290096"/>
    <w:rsid w:val="002905E3"/>
    <w:rsid w:val="00290639"/>
    <w:rsid w:val="00290D8E"/>
    <w:rsid w:val="00290DCC"/>
    <w:rsid w:val="00291517"/>
    <w:rsid w:val="0029169D"/>
    <w:rsid w:val="002916AB"/>
    <w:rsid w:val="00291A65"/>
    <w:rsid w:val="00291DF6"/>
    <w:rsid w:val="002920EB"/>
    <w:rsid w:val="0029254A"/>
    <w:rsid w:val="00292D0A"/>
    <w:rsid w:val="00293E4F"/>
    <w:rsid w:val="00293F63"/>
    <w:rsid w:val="002940DF"/>
    <w:rsid w:val="00294249"/>
    <w:rsid w:val="00294D43"/>
    <w:rsid w:val="002952A2"/>
    <w:rsid w:val="0029595E"/>
    <w:rsid w:val="00295A41"/>
    <w:rsid w:val="00295A84"/>
    <w:rsid w:val="00295B0D"/>
    <w:rsid w:val="00295DAE"/>
    <w:rsid w:val="00295DEB"/>
    <w:rsid w:val="0029601D"/>
    <w:rsid w:val="00296499"/>
    <w:rsid w:val="00296644"/>
    <w:rsid w:val="00296C11"/>
    <w:rsid w:val="00296E44"/>
    <w:rsid w:val="002974FD"/>
    <w:rsid w:val="00297E64"/>
    <w:rsid w:val="002A012D"/>
    <w:rsid w:val="002A06DF"/>
    <w:rsid w:val="002A07F6"/>
    <w:rsid w:val="002A0833"/>
    <w:rsid w:val="002A122E"/>
    <w:rsid w:val="002A15B7"/>
    <w:rsid w:val="002A193D"/>
    <w:rsid w:val="002A27C7"/>
    <w:rsid w:val="002A2B7E"/>
    <w:rsid w:val="002A3254"/>
    <w:rsid w:val="002A329D"/>
    <w:rsid w:val="002A34B4"/>
    <w:rsid w:val="002A4554"/>
    <w:rsid w:val="002A4C8C"/>
    <w:rsid w:val="002A5A21"/>
    <w:rsid w:val="002A5C4C"/>
    <w:rsid w:val="002A636E"/>
    <w:rsid w:val="002A638F"/>
    <w:rsid w:val="002A696C"/>
    <w:rsid w:val="002A6DD2"/>
    <w:rsid w:val="002A7A8B"/>
    <w:rsid w:val="002B07F9"/>
    <w:rsid w:val="002B10CB"/>
    <w:rsid w:val="002B12C1"/>
    <w:rsid w:val="002B1928"/>
    <w:rsid w:val="002B2745"/>
    <w:rsid w:val="002B2962"/>
    <w:rsid w:val="002B31B2"/>
    <w:rsid w:val="002B4DA8"/>
    <w:rsid w:val="002B54B2"/>
    <w:rsid w:val="002B5A8F"/>
    <w:rsid w:val="002B63E8"/>
    <w:rsid w:val="002B6888"/>
    <w:rsid w:val="002B6930"/>
    <w:rsid w:val="002B70B8"/>
    <w:rsid w:val="002B7150"/>
    <w:rsid w:val="002B73B5"/>
    <w:rsid w:val="002B7814"/>
    <w:rsid w:val="002C00E3"/>
    <w:rsid w:val="002C020B"/>
    <w:rsid w:val="002C0BAE"/>
    <w:rsid w:val="002C0D8B"/>
    <w:rsid w:val="002C10FD"/>
    <w:rsid w:val="002C183A"/>
    <w:rsid w:val="002C19BC"/>
    <w:rsid w:val="002C1E51"/>
    <w:rsid w:val="002C1E87"/>
    <w:rsid w:val="002C25C6"/>
    <w:rsid w:val="002C265F"/>
    <w:rsid w:val="002C3655"/>
    <w:rsid w:val="002C3D0B"/>
    <w:rsid w:val="002C4527"/>
    <w:rsid w:val="002C46EA"/>
    <w:rsid w:val="002C5031"/>
    <w:rsid w:val="002C5277"/>
    <w:rsid w:val="002C5369"/>
    <w:rsid w:val="002C540A"/>
    <w:rsid w:val="002C57B7"/>
    <w:rsid w:val="002C641F"/>
    <w:rsid w:val="002C67EC"/>
    <w:rsid w:val="002C6A50"/>
    <w:rsid w:val="002C6E7F"/>
    <w:rsid w:val="002C7BE8"/>
    <w:rsid w:val="002D07BB"/>
    <w:rsid w:val="002D093C"/>
    <w:rsid w:val="002D0A10"/>
    <w:rsid w:val="002D11F6"/>
    <w:rsid w:val="002D22C9"/>
    <w:rsid w:val="002D3B1C"/>
    <w:rsid w:val="002D3F3B"/>
    <w:rsid w:val="002D43B8"/>
    <w:rsid w:val="002D4BFD"/>
    <w:rsid w:val="002D50D5"/>
    <w:rsid w:val="002D6108"/>
    <w:rsid w:val="002D6B89"/>
    <w:rsid w:val="002E0021"/>
    <w:rsid w:val="002E0579"/>
    <w:rsid w:val="002E058B"/>
    <w:rsid w:val="002E078E"/>
    <w:rsid w:val="002E0C0B"/>
    <w:rsid w:val="002E1095"/>
    <w:rsid w:val="002E1351"/>
    <w:rsid w:val="002E1422"/>
    <w:rsid w:val="002E1534"/>
    <w:rsid w:val="002E19FD"/>
    <w:rsid w:val="002E1C4C"/>
    <w:rsid w:val="002E2206"/>
    <w:rsid w:val="002E2470"/>
    <w:rsid w:val="002E2838"/>
    <w:rsid w:val="002E2EE7"/>
    <w:rsid w:val="002E3005"/>
    <w:rsid w:val="002E3A2B"/>
    <w:rsid w:val="002E3B47"/>
    <w:rsid w:val="002E3E46"/>
    <w:rsid w:val="002E4CC2"/>
    <w:rsid w:val="002E4F56"/>
    <w:rsid w:val="002E5084"/>
    <w:rsid w:val="002E5717"/>
    <w:rsid w:val="002E5F87"/>
    <w:rsid w:val="002E609F"/>
    <w:rsid w:val="002E65EE"/>
    <w:rsid w:val="002E7CF4"/>
    <w:rsid w:val="002F0509"/>
    <w:rsid w:val="002F237F"/>
    <w:rsid w:val="002F23ED"/>
    <w:rsid w:val="002F294F"/>
    <w:rsid w:val="002F2ADF"/>
    <w:rsid w:val="002F2DE7"/>
    <w:rsid w:val="002F2EAF"/>
    <w:rsid w:val="002F399E"/>
    <w:rsid w:val="002F3A28"/>
    <w:rsid w:val="002F3F37"/>
    <w:rsid w:val="002F410B"/>
    <w:rsid w:val="002F4119"/>
    <w:rsid w:val="002F49EF"/>
    <w:rsid w:val="002F4D2C"/>
    <w:rsid w:val="002F4FC7"/>
    <w:rsid w:val="002F5D41"/>
    <w:rsid w:val="002F5D62"/>
    <w:rsid w:val="002F60F2"/>
    <w:rsid w:val="002F62E4"/>
    <w:rsid w:val="002F6552"/>
    <w:rsid w:val="002F68C4"/>
    <w:rsid w:val="002F6969"/>
    <w:rsid w:val="002F6EE8"/>
    <w:rsid w:val="002F7303"/>
    <w:rsid w:val="002F7407"/>
    <w:rsid w:val="002F763B"/>
    <w:rsid w:val="002F79E9"/>
    <w:rsid w:val="002F7B29"/>
    <w:rsid w:val="003001FF"/>
    <w:rsid w:val="003003C4"/>
    <w:rsid w:val="0030044F"/>
    <w:rsid w:val="003008FC"/>
    <w:rsid w:val="00300C2E"/>
    <w:rsid w:val="003014A9"/>
    <w:rsid w:val="00301638"/>
    <w:rsid w:val="00301E74"/>
    <w:rsid w:val="003025F3"/>
    <w:rsid w:val="00303277"/>
    <w:rsid w:val="00303355"/>
    <w:rsid w:val="003038D2"/>
    <w:rsid w:val="00303DDC"/>
    <w:rsid w:val="00303E9D"/>
    <w:rsid w:val="00304A9A"/>
    <w:rsid w:val="00304AE2"/>
    <w:rsid w:val="00304B49"/>
    <w:rsid w:val="00304D06"/>
    <w:rsid w:val="00305552"/>
    <w:rsid w:val="003055A5"/>
    <w:rsid w:val="00305629"/>
    <w:rsid w:val="00305D56"/>
    <w:rsid w:val="00305E07"/>
    <w:rsid w:val="003060F2"/>
    <w:rsid w:val="003061B4"/>
    <w:rsid w:val="003061F2"/>
    <w:rsid w:val="0030671A"/>
    <w:rsid w:val="00306C1D"/>
    <w:rsid w:val="00306D60"/>
    <w:rsid w:val="00307462"/>
    <w:rsid w:val="00307EDA"/>
    <w:rsid w:val="00310277"/>
    <w:rsid w:val="003105D8"/>
    <w:rsid w:val="00310705"/>
    <w:rsid w:val="003114C9"/>
    <w:rsid w:val="003114CD"/>
    <w:rsid w:val="003114F5"/>
    <w:rsid w:val="00311740"/>
    <w:rsid w:val="00311C04"/>
    <w:rsid w:val="00312331"/>
    <w:rsid w:val="003124E0"/>
    <w:rsid w:val="00312E6E"/>
    <w:rsid w:val="0031352A"/>
    <w:rsid w:val="00313982"/>
    <w:rsid w:val="00313F65"/>
    <w:rsid w:val="003140D2"/>
    <w:rsid w:val="0031449F"/>
    <w:rsid w:val="0031498A"/>
    <w:rsid w:val="00314DB0"/>
    <w:rsid w:val="003152C1"/>
    <w:rsid w:val="003154A8"/>
    <w:rsid w:val="003157C4"/>
    <w:rsid w:val="00315873"/>
    <w:rsid w:val="0031605C"/>
    <w:rsid w:val="0031605D"/>
    <w:rsid w:val="00316D5D"/>
    <w:rsid w:val="003175DC"/>
    <w:rsid w:val="00320544"/>
    <w:rsid w:val="00320614"/>
    <w:rsid w:val="00320934"/>
    <w:rsid w:val="00320A68"/>
    <w:rsid w:val="00320DB3"/>
    <w:rsid w:val="00320E78"/>
    <w:rsid w:val="00321815"/>
    <w:rsid w:val="00321D5F"/>
    <w:rsid w:val="00321EC2"/>
    <w:rsid w:val="00322616"/>
    <w:rsid w:val="00323045"/>
    <w:rsid w:val="003230E7"/>
    <w:rsid w:val="003234C7"/>
    <w:rsid w:val="003237B7"/>
    <w:rsid w:val="00323BBE"/>
    <w:rsid w:val="00323D2B"/>
    <w:rsid w:val="0032410D"/>
    <w:rsid w:val="00324731"/>
    <w:rsid w:val="00324D70"/>
    <w:rsid w:val="003250C3"/>
    <w:rsid w:val="0032523B"/>
    <w:rsid w:val="0032527E"/>
    <w:rsid w:val="003259C9"/>
    <w:rsid w:val="00325C2D"/>
    <w:rsid w:val="00325D08"/>
    <w:rsid w:val="00325EC2"/>
    <w:rsid w:val="00325EE2"/>
    <w:rsid w:val="00325F5B"/>
    <w:rsid w:val="0032602F"/>
    <w:rsid w:val="0032675E"/>
    <w:rsid w:val="00326C35"/>
    <w:rsid w:val="00326CD6"/>
    <w:rsid w:val="00327733"/>
    <w:rsid w:val="003277FC"/>
    <w:rsid w:val="003279D8"/>
    <w:rsid w:val="00330201"/>
    <w:rsid w:val="00330321"/>
    <w:rsid w:val="00330B61"/>
    <w:rsid w:val="00330D10"/>
    <w:rsid w:val="00330E21"/>
    <w:rsid w:val="00331A3B"/>
    <w:rsid w:val="00331D2D"/>
    <w:rsid w:val="00332613"/>
    <w:rsid w:val="00332A10"/>
    <w:rsid w:val="00332A4C"/>
    <w:rsid w:val="00332E21"/>
    <w:rsid w:val="003331FF"/>
    <w:rsid w:val="003338BA"/>
    <w:rsid w:val="00333C5B"/>
    <w:rsid w:val="00334337"/>
    <w:rsid w:val="0033470E"/>
    <w:rsid w:val="00335594"/>
    <w:rsid w:val="0033632A"/>
    <w:rsid w:val="003366D2"/>
    <w:rsid w:val="00336D8B"/>
    <w:rsid w:val="00336DFE"/>
    <w:rsid w:val="003375F7"/>
    <w:rsid w:val="0034047B"/>
    <w:rsid w:val="003405E6"/>
    <w:rsid w:val="00340713"/>
    <w:rsid w:val="003407DF"/>
    <w:rsid w:val="00340D9C"/>
    <w:rsid w:val="003420A0"/>
    <w:rsid w:val="00342488"/>
    <w:rsid w:val="0034267C"/>
    <w:rsid w:val="00342C47"/>
    <w:rsid w:val="00342D9F"/>
    <w:rsid w:val="00342E99"/>
    <w:rsid w:val="00343019"/>
    <w:rsid w:val="003439FC"/>
    <w:rsid w:val="00344045"/>
    <w:rsid w:val="00344A10"/>
    <w:rsid w:val="00344DB4"/>
    <w:rsid w:val="003458FA"/>
    <w:rsid w:val="00345D18"/>
    <w:rsid w:val="00346593"/>
    <w:rsid w:val="003465B3"/>
    <w:rsid w:val="00346B26"/>
    <w:rsid w:val="003473CA"/>
    <w:rsid w:val="00347582"/>
    <w:rsid w:val="00347760"/>
    <w:rsid w:val="00347ACD"/>
    <w:rsid w:val="00347B60"/>
    <w:rsid w:val="00347CAB"/>
    <w:rsid w:val="00350074"/>
    <w:rsid w:val="00350434"/>
    <w:rsid w:val="003508CD"/>
    <w:rsid w:val="00350CB4"/>
    <w:rsid w:val="00351059"/>
    <w:rsid w:val="00351381"/>
    <w:rsid w:val="00351624"/>
    <w:rsid w:val="00351E2B"/>
    <w:rsid w:val="00353221"/>
    <w:rsid w:val="0035335F"/>
    <w:rsid w:val="00353884"/>
    <w:rsid w:val="00353BD2"/>
    <w:rsid w:val="003545C8"/>
    <w:rsid w:val="00354A2B"/>
    <w:rsid w:val="003556F4"/>
    <w:rsid w:val="0035599F"/>
    <w:rsid w:val="00355C47"/>
    <w:rsid w:val="00355D03"/>
    <w:rsid w:val="00356267"/>
    <w:rsid w:val="0035651D"/>
    <w:rsid w:val="0035660F"/>
    <w:rsid w:val="00356BC4"/>
    <w:rsid w:val="00356C12"/>
    <w:rsid w:val="003573BA"/>
    <w:rsid w:val="003604E4"/>
    <w:rsid w:val="003606E2"/>
    <w:rsid w:val="00360841"/>
    <w:rsid w:val="00360BBE"/>
    <w:rsid w:val="00360EC8"/>
    <w:rsid w:val="00361721"/>
    <w:rsid w:val="003619A7"/>
    <w:rsid w:val="00361B1E"/>
    <w:rsid w:val="00362171"/>
    <w:rsid w:val="00362759"/>
    <w:rsid w:val="00362BB2"/>
    <w:rsid w:val="00362ED3"/>
    <w:rsid w:val="003634BD"/>
    <w:rsid w:val="003640E9"/>
    <w:rsid w:val="00364179"/>
    <w:rsid w:val="003649FF"/>
    <w:rsid w:val="00365958"/>
    <w:rsid w:val="00366178"/>
    <w:rsid w:val="00367139"/>
    <w:rsid w:val="00367341"/>
    <w:rsid w:val="00367AFD"/>
    <w:rsid w:val="003700E5"/>
    <w:rsid w:val="003700F7"/>
    <w:rsid w:val="0037025A"/>
    <w:rsid w:val="00370623"/>
    <w:rsid w:val="00370715"/>
    <w:rsid w:val="00370D88"/>
    <w:rsid w:val="00370DA8"/>
    <w:rsid w:val="00370EF7"/>
    <w:rsid w:val="0037119A"/>
    <w:rsid w:val="00371810"/>
    <w:rsid w:val="00371C2B"/>
    <w:rsid w:val="003720BE"/>
    <w:rsid w:val="00372538"/>
    <w:rsid w:val="00372E76"/>
    <w:rsid w:val="00372EF6"/>
    <w:rsid w:val="003735B3"/>
    <w:rsid w:val="0037366D"/>
    <w:rsid w:val="0037382F"/>
    <w:rsid w:val="0037409D"/>
    <w:rsid w:val="00374457"/>
    <w:rsid w:val="0037458D"/>
    <w:rsid w:val="003746CE"/>
    <w:rsid w:val="00374993"/>
    <w:rsid w:val="003749F3"/>
    <w:rsid w:val="00375A52"/>
    <w:rsid w:val="00375B59"/>
    <w:rsid w:val="003761DF"/>
    <w:rsid w:val="00377096"/>
    <w:rsid w:val="003776D7"/>
    <w:rsid w:val="00377B5E"/>
    <w:rsid w:val="003801F7"/>
    <w:rsid w:val="003805D2"/>
    <w:rsid w:val="00381476"/>
    <w:rsid w:val="00381D9B"/>
    <w:rsid w:val="00381F38"/>
    <w:rsid w:val="003820D1"/>
    <w:rsid w:val="00382942"/>
    <w:rsid w:val="00382A96"/>
    <w:rsid w:val="00383884"/>
    <w:rsid w:val="00383DD8"/>
    <w:rsid w:val="00384381"/>
    <w:rsid w:val="00384A65"/>
    <w:rsid w:val="00384D29"/>
    <w:rsid w:val="003853B6"/>
    <w:rsid w:val="003855F2"/>
    <w:rsid w:val="003855FE"/>
    <w:rsid w:val="00385CF6"/>
    <w:rsid w:val="00385EC6"/>
    <w:rsid w:val="00386780"/>
    <w:rsid w:val="00386F85"/>
    <w:rsid w:val="0038736B"/>
    <w:rsid w:val="0038746A"/>
    <w:rsid w:val="003875CC"/>
    <w:rsid w:val="0038779A"/>
    <w:rsid w:val="003878DD"/>
    <w:rsid w:val="003878EB"/>
    <w:rsid w:val="0038790D"/>
    <w:rsid w:val="00390036"/>
    <w:rsid w:val="003903C9"/>
    <w:rsid w:val="00390F20"/>
    <w:rsid w:val="0039263B"/>
    <w:rsid w:val="00392F74"/>
    <w:rsid w:val="00393137"/>
    <w:rsid w:val="0039353C"/>
    <w:rsid w:val="003938C7"/>
    <w:rsid w:val="00393FF0"/>
    <w:rsid w:val="00394040"/>
    <w:rsid w:val="003940BB"/>
    <w:rsid w:val="00394A6A"/>
    <w:rsid w:val="003953AE"/>
    <w:rsid w:val="0039548C"/>
    <w:rsid w:val="003956D4"/>
    <w:rsid w:val="00395BAB"/>
    <w:rsid w:val="00396606"/>
    <w:rsid w:val="003969A4"/>
    <w:rsid w:val="00396C9F"/>
    <w:rsid w:val="003974A6"/>
    <w:rsid w:val="00397F4B"/>
    <w:rsid w:val="003A0440"/>
    <w:rsid w:val="003A0731"/>
    <w:rsid w:val="003A09C0"/>
    <w:rsid w:val="003A10AF"/>
    <w:rsid w:val="003A15E5"/>
    <w:rsid w:val="003A1E0B"/>
    <w:rsid w:val="003A20BE"/>
    <w:rsid w:val="003A2136"/>
    <w:rsid w:val="003A21A6"/>
    <w:rsid w:val="003A22A5"/>
    <w:rsid w:val="003A27A7"/>
    <w:rsid w:val="003A2D85"/>
    <w:rsid w:val="003A2DDF"/>
    <w:rsid w:val="003A301A"/>
    <w:rsid w:val="003A3733"/>
    <w:rsid w:val="003A3C89"/>
    <w:rsid w:val="003A3DB6"/>
    <w:rsid w:val="003A46C6"/>
    <w:rsid w:val="003A48D5"/>
    <w:rsid w:val="003A4997"/>
    <w:rsid w:val="003A5A6A"/>
    <w:rsid w:val="003A5AF9"/>
    <w:rsid w:val="003A659F"/>
    <w:rsid w:val="003A6763"/>
    <w:rsid w:val="003A689E"/>
    <w:rsid w:val="003A72F4"/>
    <w:rsid w:val="003A79A2"/>
    <w:rsid w:val="003A7DF1"/>
    <w:rsid w:val="003A7E07"/>
    <w:rsid w:val="003B013E"/>
    <w:rsid w:val="003B0210"/>
    <w:rsid w:val="003B06EC"/>
    <w:rsid w:val="003B0816"/>
    <w:rsid w:val="003B089E"/>
    <w:rsid w:val="003B1CAE"/>
    <w:rsid w:val="003B2011"/>
    <w:rsid w:val="003B2307"/>
    <w:rsid w:val="003B2555"/>
    <w:rsid w:val="003B2657"/>
    <w:rsid w:val="003B2EB5"/>
    <w:rsid w:val="003B322E"/>
    <w:rsid w:val="003B3498"/>
    <w:rsid w:val="003B4897"/>
    <w:rsid w:val="003B494A"/>
    <w:rsid w:val="003B4B45"/>
    <w:rsid w:val="003B4D3C"/>
    <w:rsid w:val="003B5434"/>
    <w:rsid w:val="003B57BA"/>
    <w:rsid w:val="003B5A82"/>
    <w:rsid w:val="003B5B1F"/>
    <w:rsid w:val="003B5C45"/>
    <w:rsid w:val="003B5FB8"/>
    <w:rsid w:val="003B65AF"/>
    <w:rsid w:val="003B6E89"/>
    <w:rsid w:val="003B70F1"/>
    <w:rsid w:val="003B7260"/>
    <w:rsid w:val="003B72F7"/>
    <w:rsid w:val="003B77AC"/>
    <w:rsid w:val="003C0502"/>
    <w:rsid w:val="003C08E6"/>
    <w:rsid w:val="003C1509"/>
    <w:rsid w:val="003C1859"/>
    <w:rsid w:val="003C185D"/>
    <w:rsid w:val="003C19C4"/>
    <w:rsid w:val="003C1B1E"/>
    <w:rsid w:val="003C1D49"/>
    <w:rsid w:val="003C1E7E"/>
    <w:rsid w:val="003C1ED9"/>
    <w:rsid w:val="003C2031"/>
    <w:rsid w:val="003C28B7"/>
    <w:rsid w:val="003C2CF7"/>
    <w:rsid w:val="003C2EF6"/>
    <w:rsid w:val="003C4647"/>
    <w:rsid w:val="003C4711"/>
    <w:rsid w:val="003C4790"/>
    <w:rsid w:val="003C48FE"/>
    <w:rsid w:val="003C4ABC"/>
    <w:rsid w:val="003C52E3"/>
    <w:rsid w:val="003C559F"/>
    <w:rsid w:val="003C5648"/>
    <w:rsid w:val="003C588C"/>
    <w:rsid w:val="003C59F8"/>
    <w:rsid w:val="003C5CD2"/>
    <w:rsid w:val="003C64B4"/>
    <w:rsid w:val="003C7D2B"/>
    <w:rsid w:val="003C7D92"/>
    <w:rsid w:val="003D1512"/>
    <w:rsid w:val="003D1E35"/>
    <w:rsid w:val="003D2463"/>
    <w:rsid w:val="003D32E8"/>
    <w:rsid w:val="003D330F"/>
    <w:rsid w:val="003D3BFC"/>
    <w:rsid w:val="003D4250"/>
    <w:rsid w:val="003D4453"/>
    <w:rsid w:val="003D4784"/>
    <w:rsid w:val="003D4E22"/>
    <w:rsid w:val="003D4E45"/>
    <w:rsid w:val="003D4FC0"/>
    <w:rsid w:val="003D5180"/>
    <w:rsid w:val="003D5208"/>
    <w:rsid w:val="003D55DF"/>
    <w:rsid w:val="003D5724"/>
    <w:rsid w:val="003D5D1E"/>
    <w:rsid w:val="003D6586"/>
    <w:rsid w:val="003D6E87"/>
    <w:rsid w:val="003D6F70"/>
    <w:rsid w:val="003D7BD3"/>
    <w:rsid w:val="003E0756"/>
    <w:rsid w:val="003E0BF3"/>
    <w:rsid w:val="003E0D76"/>
    <w:rsid w:val="003E23CC"/>
    <w:rsid w:val="003E2BB7"/>
    <w:rsid w:val="003E5F90"/>
    <w:rsid w:val="003E66F2"/>
    <w:rsid w:val="003E6E8C"/>
    <w:rsid w:val="003F0DC3"/>
    <w:rsid w:val="003F0F7F"/>
    <w:rsid w:val="003F170D"/>
    <w:rsid w:val="003F2BD6"/>
    <w:rsid w:val="003F3870"/>
    <w:rsid w:val="003F4236"/>
    <w:rsid w:val="003F490E"/>
    <w:rsid w:val="003F4ADC"/>
    <w:rsid w:val="003F4E5D"/>
    <w:rsid w:val="003F58D0"/>
    <w:rsid w:val="003F5E82"/>
    <w:rsid w:val="003F5F39"/>
    <w:rsid w:val="003F61C1"/>
    <w:rsid w:val="003F6E99"/>
    <w:rsid w:val="003F73BE"/>
    <w:rsid w:val="003F74DD"/>
    <w:rsid w:val="003F781B"/>
    <w:rsid w:val="003F7E84"/>
    <w:rsid w:val="0040051C"/>
    <w:rsid w:val="004005CF"/>
    <w:rsid w:val="00400ED2"/>
    <w:rsid w:val="00401151"/>
    <w:rsid w:val="00401522"/>
    <w:rsid w:val="00401611"/>
    <w:rsid w:val="00401A50"/>
    <w:rsid w:val="004024D9"/>
    <w:rsid w:val="00402C45"/>
    <w:rsid w:val="00403353"/>
    <w:rsid w:val="00403442"/>
    <w:rsid w:val="004035A3"/>
    <w:rsid w:val="00403833"/>
    <w:rsid w:val="00403A17"/>
    <w:rsid w:val="00404680"/>
    <w:rsid w:val="00404F39"/>
    <w:rsid w:val="00405693"/>
    <w:rsid w:val="004060CC"/>
    <w:rsid w:val="00406A48"/>
    <w:rsid w:val="00406CAF"/>
    <w:rsid w:val="00407215"/>
    <w:rsid w:val="00410509"/>
    <w:rsid w:val="00410814"/>
    <w:rsid w:val="00411973"/>
    <w:rsid w:val="0041197B"/>
    <w:rsid w:val="004119DC"/>
    <w:rsid w:val="00412220"/>
    <w:rsid w:val="004122CB"/>
    <w:rsid w:val="00412DCF"/>
    <w:rsid w:val="00412E79"/>
    <w:rsid w:val="004132B5"/>
    <w:rsid w:val="00413FF9"/>
    <w:rsid w:val="00414160"/>
    <w:rsid w:val="004143E6"/>
    <w:rsid w:val="00414411"/>
    <w:rsid w:val="004147C2"/>
    <w:rsid w:val="00414D3F"/>
    <w:rsid w:val="004160D1"/>
    <w:rsid w:val="004162E0"/>
    <w:rsid w:val="00416516"/>
    <w:rsid w:val="004167E1"/>
    <w:rsid w:val="00416E57"/>
    <w:rsid w:val="004171BD"/>
    <w:rsid w:val="00417520"/>
    <w:rsid w:val="00417A37"/>
    <w:rsid w:val="004204C6"/>
    <w:rsid w:val="0042062D"/>
    <w:rsid w:val="0042072D"/>
    <w:rsid w:val="00420993"/>
    <w:rsid w:val="00420A23"/>
    <w:rsid w:val="0042136A"/>
    <w:rsid w:val="004220B5"/>
    <w:rsid w:val="004222AE"/>
    <w:rsid w:val="004222DB"/>
    <w:rsid w:val="004224B8"/>
    <w:rsid w:val="00422819"/>
    <w:rsid w:val="0042341E"/>
    <w:rsid w:val="00423D08"/>
    <w:rsid w:val="00423D88"/>
    <w:rsid w:val="00424B7C"/>
    <w:rsid w:val="00424BEA"/>
    <w:rsid w:val="004251BD"/>
    <w:rsid w:val="00426B54"/>
    <w:rsid w:val="00427ABF"/>
    <w:rsid w:val="0043086D"/>
    <w:rsid w:val="004317A9"/>
    <w:rsid w:val="00432B1E"/>
    <w:rsid w:val="00432C52"/>
    <w:rsid w:val="00432EC8"/>
    <w:rsid w:val="004331C5"/>
    <w:rsid w:val="00433DBB"/>
    <w:rsid w:val="00433DE2"/>
    <w:rsid w:val="00433DF5"/>
    <w:rsid w:val="00433E79"/>
    <w:rsid w:val="004341B1"/>
    <w:rsid w:val="00434498"/>
    <w:rsid w:val="00434703"/>
    <w:rsid w:val="004347A0"/>
    <w:rsid w:val="004351DD"/>
    <w:rsid w:val="004361C5"/>
    <w:rsid w:val="00436401"/>
    <w:rsid w:val="004368C1"/>
    <w:rsid w:val="0043696A"/>
    <w:rsid w:val="00436EFF"/>
    <w:rsid w:val="004373FF"/>
    <w:rsid w:val="00437D8D"/>
    <w:rsid w:val="00440DA0"/>
    <w:rsid w:val="00441608"/>
    <w:rsid w:val="0044189C"/>
    <w:rsid w:val="004419B3"/>
    <w:rsid w:val="004419BD"/>
    <w:rsid w:val="004419F7"/>
    <w:rsid w:val="00441BBB"/>
    <w:rsid w:val="00441C30"/>
    <w:rsid w:val="00441CD5"/>
    <w:rsid w:val="00441EAF"/>
    <w:rsid w:val="004421E5"/>
    <w:rsid w:val="00442259"/>
    <w:rsid w:val="00442FE5"/>
    <w:rsid w:val="00443003"/>
    <w:rsid w:val="00443A00"/>
    <w:rsid w:val="00443A09"/>
    <w:rsid w:val="00443C74"/>
    <w:rsid w:val="00443D00"/>
    <w:rsid w:val="00443D30"/>
    <w:rsid w:val="0044436A"/>
    <w:rsid w:val="004447FE"/>
    <w:rsid w:val="00445782"/>
    <w:rsid w:val="004464FE"/>
    <w:rsid w:val="004465ED"/>
    <w:rsid w:val="00447604"/>
    <w:rsid w:val="00447BA8"/>
    <w:rsid w:val="00450030"/>
    <w:rsid w:val="00450E8B"/>
    <w:rsid w:val="00450FF1"/>
    <w:rsid w:val="004518C4"/>
    <w:rsid w:val="00451A9E"/>
    <w:rsid w:val="00451EED"/>
    <w:rsid w:val="004529B0"/>
    <w:rsid w:val="004531DF"/>
    <w:rsid w:val="00454841"/>
    <w:rsid w:val="00454D7F"/>
    <w:rsid w:val="00455164"/>
    <w:rsid w:val="004552EF"/>
    <w:rsid w:val="00455938"/>
    <w:rsid w:val="00455BBB"/>
    <w:rsid w:val="00455E61"/>
    <w:rsid w:val="0045679E"/>
    <w:rsid w:val="00456A1A"/>
    <w:rsid w:val="0045711B"/>
    <w:rsid w:val="0045772C"/>
    <w:rsid w:val="00457881"/>
    <w:rsid w:val="004579C2"/>
    <w:rsid w:val="00457BC6"/>
    <w:rsid w:val="00460676"/>
    <w:rsid w:val="00460CDB"/>
    <w:rsid w:val="00461462"/>
    <w:rsid w:val="004617AA"/>
    <w:rsid w:val="004617C7"/>
    <w:rsid w:val="00461ED4"/>
    <w:rsid w:val="00461FDF"/>
    <w:rsid w:val="0046253A"/>
    <w:rsid w:val="004633A1"/>
    <w:rsid w:val="0046344D"/>
    <w:rsid w:val="004635FC"/>
    <w:rsid w:val="00463655"/>
    <w:rsid w:val="004638FA"/>
    <w:rsid w:val="0046398D"/>
    <w:rsid w:val="00463ACF"/>
    <w:rsid w:val="00463FD2"/>
    <w:rsid w:val="004644BB"/>
    <w:rsid w:val="004645EE"/>
    <w:rsid w:val="00464E54"/>
    <w:rsid w:val="0046570A"/>
    <w:rsid w:val="00465B00"/>
    <w:rsid w:val="0046674C"/>
    <w:rsid w:val="00466F82"/>
    <w:rsid w:val="004672B6"/>
    <w:rsid w:val="00467444"/>
    <w:rsid w:val="00467CB6"/>
    <w:rsid w:val="00470AB8"/>
    <w:rsid w:val="00471519"/>
    <w:rsid w:val="004715E8"/>
    <w:rsid w:val="00471E8E"/>
    <w:rsid w:val="004725E0"/>
    <w:rsid w:val="00472CD4"/>
    <w:rsid w:val="00473C1F"/>
    <w:rsid w:val="00473C8F"/>
    <w:rsid w:val="00474014"/>
    <w:rsid w:val="00474688"/>
    <w:rsid w:val="0047472F"/>
    <w:rsid w:val="004747D6"/>
    <w:rsid w:val="00474ECF"/>
    <w:rsid w:val="004757A6"/>
    <w:rsid w:val="00475D0F"/>
    <w:rsid w:val="00475FC5"/>
    <w:rsid w:val="004760C0"/>
    <w:rsid w:val="00476A0F"/>
    <w:rsid w:val="00476BB9"/>
    <w:rsid w:val="00476F22"/>
    <w:rsid w:val="004776A2"/>
    <w:rsid w:val="004778EB"/>
    <w:rsid w:val="00477F35"/>
    <w:rsid w:val="00480002"/>
    <w:rsid w:val="004802A2"/>
    <w:rsid w:val="0048045D"/>
    <w:rsid w:val="00480784"/>
    <w:rsid w:val="00480B86"/>
    <w:rsid w:val="004811B8"/>
    <w:rsid w:val="004815F7"/>
    <w:rsid w:val="00482728"/>
    <w:rsid w:val="00482F79"/>
    <w:rsid w:val="00483071"/>
    <w:rsid w:val="00483209"/>
    <w:rsid w:val="0048376D"/>
    <w:rsid w:val="00483BCC"/>
    <w:rsid w:val="00483E05"/>
    <w:rsid w:val="00484756"/>
    <w:rsid w:val="0048490C"/>
    <w:rsid w:val="00484CFC"/>
    <w:rsid w:val="004862D1"/>
    <w:rsid w:val="0048656C"/>
    <w:rsid w:val="0048664E"/>
    <w:rsid w:val="004866C8"/>
    <w:rsid w:val="00486E2E"/>
    <w:rsid w:val="00487A17"/>
    <w:rsid w:val="00487C74"/>
    <w:rsid w:val="004900BC"/>
    <w:rsid w:val="004901B7"/>
    <w:rsid w:val="004903F9"/>
    <w:rsid w:val="00490697"/>
    <w:rsid w:val="004908DF"/>
    <w:rsid w:val="00490E83"/>
    <w:rsid w:val="00491039"/>
    <w:rsid w:val="00491971"/>
    <w:rsid w:val="00491A65"/>
    <w:rsid w:val="00491B8C"/>
    <w:rsid w:val="00491DE6"/>
    <w:rsid w:val="00491E43"/>
    <w:rsid w:val="00491EF6"/>
    <w:rsid w:val="00491F89"/>
    <w:rsid w:val="00491F9E"/>
    <w:rsid w:val="004920E7"/>
    <w:rsid w:val="00492231"/>
    <w:rsid w:val="004922C7"/>
    <w:rsid w:val="0049234F"/>
    <w:rsid w:val="00492711"/>
    <w:rsid w:val="004929B0"/>
    <w:rsid w:val="0049347F"/>
    <w:rsid w:val="00493566"/>
    <w:rsid w:val="00493895"/>
    <w:rsid w:val="004947C1"/>
    <w:rsid w:val="00494A82"/>
    <w:rsid w:val="00495497"/>
    <w:rsid w:val="004966C3"/>
    <w:rsid w:val="0049680D"/>
    <w:rsid w:val="00496BF0"/>
    <w:rsid w:val="00496E8D"/>
    <w:rsid w:val="004A0054"/>
    <w:rsid w:val="004A0171"/>
    <w:rsid w:val="004A02C9"/>
    <w:rsid w:val="004A0AFC"/>
    <w:rsid w:val="004A0D0C"/>
    <w:rsid w:val="004A0FD3"/>
    <w:rsid w:val="004A1154"/>
    <w:rsid w:val="004A18F0"/>
    <w:rsid w:val="004A25A7"/>
    <w:rsid w:val="004A2773"/>
    <w:rsid w:val="004A3581"/>
    <w:rsid w:val="004A3892"/>
    <w:rsid w:val="004A3B1A"/>
    <w:rsid w:val="004A3D51"/>
    <w:rsid w:val="004A4D9F"/>
    <w:rsid w:val="004A4F57"/>
    <w:rsid w:val="004A53B9"/>
    <w:rsid w:val="004A544E"/>
    <w:rsid w:val="004A59CC"/>
    <w:rsid w:val="004A5AF1"/>
    <w:rsid w:val="004A7059"/>
    <w:rsid w:val="004A7200"/>
    <w:rsid w:val="004A7A6A"/>
    <w:rsid w:val="004A7F5A"/>
    <w:rsid w:val="004B1C0F"/>
    <w:rsid w:val="004B1F86"/>
    <w:rsid w:val="004B26CC"/>
    <w:rsid w:val="004B2A23"/>
    <w:rsid w:val="004B36AF"/>
    <w:rsid w:val="004B3934"/>
    <w:rsid w:val="004B3AD4"/>
    <w:rsid w:val="004B47EC"/>
    <w:rsid w:val="004B4D27"/>
    <w:rsid w:val="004B6005"/>
    <w:rsid w:val="004B612D"/>
    <w:rsid w:val="004B6484"/>
    <w:rsid w:val="004B65C0"/>
    <w:rsid w:val="004B6727"/>
    <w:rsid w:val="004B70C3"/>
    <w:rsid w:val="004B7149"/>
    <w:rsid w:val="004B72F5"/>
    <w:rsid w:val="004B7392"/>
    <w:rsid w:val="004B74F4"/>
    <w:rsid w:val="004B7B5B"/>
    <w:rsid w:val="004C0256"/>
    <w:rsid w:val="004C0853"/>
    <w:rsid w:val="004C0BBE"/>
    <w:rsid w:val="004C0E97"/>
    <w:rsid w:val="004C25EE"/>
    <w:rsid w:val="004C2669"/>
    <w:rsid w:val="004C2F3C"/>
    <w:rsid w:val="004C3305"/>
    <w:rsid w:val="004C333B"/>
    <w:rsid w:val="004C3837"/>
    <w:rsid w:val="004C3908"/>
    <w:rsid w:val="004C454D"/>
    <w:rsid w:val="004C4556"/>
    <w:rsid w:val="004C48C6"/>
    <w:rsid w:val="004C4C83"/>
    <w:rsid w:val="004C4DDB"/>
    <w:rsid w:val="004C4F27"/>
    <w:rsid w:val="004C4F6E"/>
    <w:rsid w:val="004C5051"/>
    <w:rsid w:val="004C57EB"/>
    <w:rsid w:val="004C5B1E"/>
    <w:rsid w:val="004C5DA1"/>
    <w:rsid w:val="004C5E24"/>
    <w:rsid w:val="004C684A"/>
    <w:rsid w:val="004C6D1E"/>
    <w:rsid w:val="004C7045"/>
    <w:rsid w:val="004C7D83"/>
    <w:rsid w:val="004C7E6A"/>
    <w:rsid w:val="004C7EF5"/>
    <w:rsid w:val="004D01A9"/>
    <w:rsid w:val="004D1025"/>
    <w:rsid w:val="004D11CA"/>
    <w:rsid w:val="004D19A9"/>
    <w:rsid w:val="004D1EF5"/>
    <w:rsid w:val="004D27D4"/>
    <w:rsid w:val="004D2A1D"/>
    <w:rsid w:val="004D2C24"/>
    <w:rsid w:val="004D2C37"/>
    <w:rsid w:val="004D2CD1"/>
    <w:rsid w:val="004D30ED"/>
    <w:rsid w:val="004D3246"/>
    <w:rsid w:val="004D3861"/>
    <w:rsid w:val="004D3D8B"/>
    <w:rsid w:val="004D445F"/>
    <w:rsid w:val="004D489C"/>
    <w:rsid w:val="004D48DB"/>
    <w:rsid w:val="004D50AE"/>
    <w:rsid w:val="004D54B4"/>
    <w:rsid w:val="004D54B9"/>
    <w:rsid w:val="004D57F4"/>
    <w:rsid w:val="004D5DBD"/>
    <w:rsid w:val="004D5DD6"/>
    <w:rsid w:val="004D64AF"/>
    <w:rsid w:val="004D6F82"/>
    <w:rsid w:val="004D737C"/>
    <w:rsid w:val="004D7A99"/>
    <w:rsid w:val="004D7ED0"/>
    <w:rsid w:val="004E00E1"/>
    <w:rsid w:val="004E0128"/>
    <w:rsid w:val="004E01A1"/>
    <w:rsid w:val="004E0F12"/>
    <w:rsid w:val="004E143B"/>
    <w:rsid w:val="004E14D7"/>
    <w:rsid w:val="004E1636"/>
    <w:rsid w:val="004E166E"/>
    <w:rsid w:val="004E18C7"/>
    <w:rsid w:val="004E1AA1"/>
    <w:rsid w:val="004E2007"/>
    <w:rsid w:val="004E203D"/>
    <w:rsid w:val="004E29C9"/>
    <w:rsid w:val="004E2B49"/>
    <w:rsid w:val="004E2D94"/>
    <w:rsid w:val="004E314E"/>
    <w:rsid w:val="004E3955"/>
    <w:rsid w:val="004E3C86"/>
    <w:rsid w:val="004E4B58"/>
    <w:rsid w:val="004E4B76"/>
    <w:rsid w:val="004E4BF4"/>
    <w:rsid w:val="004E549B"/>
    <w:rsid w:val="004E5702"/>
    <w:rsid w:val="004E5771"/>
    <w:rsid w:val="004E5823"/>
    <w:rsid w:val="004E6989"/>
    <w:rsid w:val="004E7116"/>
    <w:rsid w:val="004E7C6F"/>
    <w:rsid w:val="004F002B"/>
    <w:rsid w:val="004F0BF5"/>
    <w:rsid w:val="004F0EF2"/>
    <w:rsid w:val="004F108B"/>
    <w:rsid w:val="004F1439"/>
    <w:rsid w:val="004F1943"/>
    <w:rsid w:val="004F1C84"/>
    <w:rsid w:val="004F1DF5"/>
    <w:rsid w:val="004F1E0D"/>
    <w:rsid w:val="004F1F07"/>
    <w:rsid w:val="004F2C03"/>
    <w:rsid w:val="004F2E83"/>
    <w:rsid w:val="004F4181"/>
    <w:rsid w:val="004F43AB"/>
    <w:rsid w:val="004F47BA"/>
    <w:rsid w:val="004F4831"/>
    <w:rsid w:val="004F51D9"/>
    <w:rsid w:val="004F5A51"/>
    <w:rsid w:val="004F5D46"/>
    <w:rsid w:val="004F60EB"/>
    <w:rsid w:val="004F64BE"/>
    <w:rsid w:val="004F6574"/>
    <w:rsid w:val="004F6983"/>
    <w:rsid w:val="004F6B50"/>
    <w:rsid w:val="004F6F20"/>
    <w:rsid w:val="004F7440"/>
    <w:rsid w:val="004F754B"/>
    <w:rsid w:val="004F7624"/>
    <w:rsid w:val="004F76EE"/>
    <w:rsid w:val="004F7A91"/>
    <w:rsid w:val="004F7DE3"/>
    <w:rsid w:val="0050010C"/>
    <w:rsid w:val="00500628"/>
    <w:rsid w:val="005009D4"/>
    <w:rsid w:val="00500C73"/>
    <w:rsid w:val="00500F57"/>
    <w:rsid w:val="0050124A"/>
    <w:rsid w:val="00501287"/>
    <w:rsid w:val="00501E3E"/>
    <w:rsid w:val="00502747"/>
    <w:rsid w:val="00502900"/>
    <w:rsid w:val="00502ABC"/>
    <w:rsid w:val="00502AF9"/>
    <w:rsid w:val="00503074"/>
    <w:rsid w:val="00503BBC"/>
    <w:rsid w:val="00503DE0"/>
    <w:rsid w:val="00503EBF"/>
    <w:rsid w:val="005041E0"/>
    <w:rsid w:val="00505319"/>
    <w:rsid w:val="00505FD5"/>
    <w:rsid w:val="00506268"/>
    <w:rsid w:val="00506339"/>
    <w:rsid w:val="00506381"/>
    <w:rsid w:val="00506F02"/>
    <w:rsid w:val="00506F96"/>
    <w:rsid w:val="005076FC"/>
    <w:rsid w:val="00507A6E"/>
    <w:rsid w:val="0051079F"/>
    <w:rsid w:val="00510A93"/>
    <w:rsid w:val="00511205"/>
    <w:rsid w:val="00511591"/>
    <w:rsid w:val="00511961"/>
    <w:rsid w:val="00512B5F"/>
    <w:rsid w:val="00512BF9"/>
    <w:rsid w:val="00512F91"/>
    <w:rsid w:val="00513128"/>
    <w:rsid w:val="0051318B"/>
    <w:rsid w:val="005131BA"/>
    <w:rsid w:val="0051376E"/>
    <w:rsid w:val="00513BAE"/>
    <w:rsid w:val="00514232"/>
    <w:rsid w:val="00514413"/>
    <w:rsid w:val="00514A2A"/>
    <w:rsid w:val="00514CC3"/>
    <w:rsid w:val="005151F7"/>
    <w:rsid w:val="00515345"/>
    <w:rsid w:val="0051584D"/>
    <w:rsid w:val="00515F07"/>
    <w:rsid w:val="005160B7"/>
    <w:rsid w:val="005165B7"/>
    <w:rsid w:val="00516904"/>
    <w:rsid w:val="00516E50"/>
    <w:rsid w:val="00517B3A"/>
    <w:rsid w:val="00520006"/>
    <w:rsid w:val="0052029E"/>
    <w:rsid w:val="00520479"/>
    <w:rsid w:val="005208FE"/>
    <w:rsid w:val="0052191B"/>
    <w:rsid w:val="00521D6D"/>
    <w:rsid w:val="00522371"/>
    <w:rsid w:val="0052248F"/>
    <w:rsid w:val="0052259B"/>
    <w:rsid w:val="005226D8"/>
    <w:rsid w:val="00522A00"/>
    <w:rsid w:val="00522B04"/>
    <w:rsid w:val="00522E79"/>
    <w:rsid w:val="00523A31"/>
    <w:rsid w:val="00524300"/>
    <w:rsid w:val="00524487"/>
    <w:rsid w:val="005247E1"/>
    <w:rsid w:val="00524805"/>
    <w:rsid w:val="0052492D"/>
    <w:rsid w:val="00524CD3"/>
    <w:rsid w:val="005265A4"/>
    <w:rsid w:val="00527763"/>
    <w:rsid w:val="00530325"/>
    <w:rsid w:val="00530326"/>
    <w:rsid w:val="005306E0"/>
    <w:rsid w:val="00530752"/>
    <w:rsid w:val="00530917"/>
    <w:rsid w:val="00531B3C"/>
    <w:rsid w:val="00531C6F"/>
    <w:rsid w:val="0053213B"/>
    <w:rsid w:val="00532281"/>
    <w:rsid w:val="00532549"/>
    <w:rsid w:val="00532DB6"/>
    <w:rsid w:val="00533212"/>
    <w:rsid w:val="0053356D"/>
    <w:rsid w:val="00533A2D"/>
    <w:rsid w:val="00534476"/>
    <w:rsid w:val="005358BA"/>
    <w:rsid w:val="00535C91"/>
    <w:rsid w:val="0053616F"/>
    <w:rsid w:val="005365F1"/>
    <w:rsid w:val="0053680D"/>
    <w:rsid w:val="0053681C"/>
    <w:rsid w:val="00536933"/>
    <w:rsid w:val="00536A01"/>
    <w:rsid w:val="0053724F"/>
    <w:rsid w:val="005374CB"/>
    <w:rsid w:val="00537601"/>
    <w:rsid w:val="00537843"/>
    <w:rsid w:val="005379A4"/>
    <w:rsid w:val="00537E4A"/>
    <w:rsid w:val="00537EA1"/>
    <w:rsid w:val="005402A5"/>
    <w:rsid w:val="0054038F"/>
    <w:rsid w:val="005405BB"/>
    <w:rsid w:val="00540A5B"/>
    <w:rsid w:val="0054134B"/>
    <w:rsid w:val="00541379"/>
    <w:rsid w:val="00541505"/>
    <w:rsid w:val="0054172B"/>
    <w:rsid w:val="0054183A"/>
    <w:rsid w:val="005427D1"/>
    <w:rsid w:val="00542A58"/>
    <w:rsid w:val="00542B35"/>
    <w:rsid w:val="00543AA5"/>
    <w:rsid w:val="005441FD"/>
    <w:rsid w:val="0054436F"/>
    <w:rsid w:val="00544481"/>
    <w:rsid w:val="0054490C"/>
    <w:rsid w:val="005451F9"/>
    <w:rsid w:val="00545296"/>
    <w:rsid w:val="00545563"/>
    <w:rsid w:val="00545992"/>
    <w:rsid w:val="00545B8F"/>
    <w:rsid w:val="00545BE1"/>
    <w:rsid w:val="00546256"/>
    <w:rsid w:val="00546624"/>
    <w:rsid w:val="00546816"/>
    <w:rsid w:val="00546D4E"/>
    <w:rsid w:val="005476A9"/>
    <w:rsid w:val="00547754"/>
    <w:rsid w:val="00547790"/>
    <w:rsid w:val="00547FAF"/>
    <w:rsid w:val="005501DC"/>
    <w:rsid w:val="005508FE"/>
    <w:rsid w:val="00550B69"/>
    <w:rsid w:val="00550EF6"/>
    <w:rsid w:val="00551A22"/>
    <w:rsid w:val="00551AB8"/>
    <w:rsid w:val="00551D48"/>
    <w:rsid w:val="00552CF0"/>
    <w:rsid w:val="00553680"/>
    <w:rsid w:val="00553C69"/>
    <w:rsid w:val="00553EE9"/>
    <w:rsid w:val="005544A6"/>
    <w:rsid w:val="00554956"/>
    <w:rsid w:val="00554BE5"/>
    <w:rsid w:val="005559D5"/>
    <w:rsid w:val="00555E6A"/>
    <w:rsid w:val="00556139"/>
    <w:rsid w:val="005562E2"/>
    <w:rsid w:val="00556448"/>
    <w:rsid w:val="00556DE6"/>
    <w:rsid w:val="00556EF9"/>
    <w:rsid w:val="0055716E"/>
    <w:rsid w:val="00557243"/>
    <w:rsid w:val="00557E6F"/>
    <w:rsid w:val="00557F1F"/>
    <w:rsid w:val="005600F5"/>
    <w:rsid w:val="005603F6"/>
    <w:rsid w:val="005608AD"/>
    <w:rsid w:val="00561250"/>
    <w:rsid w:val="0056179C"/>
    <w:rsid w:val="00561CE7"/>
    <w:rsid w:val="00561DA3"/>
    <w:rsid w:val="00561EAA"/>
    <w:rsid w:val="00562AAA"/>
    <w:rsid w:val="00562EB6"/>
    <w:rsid w:val="00563D5F"/>
    <w:rsid w:val="00563D74"/>
    <w:rsid w:val="00564A9A"/>
    <w:rsid w:val="0056581C"/>
    <w:rsid w:val="00565BCB"/>
    <w:rsid w:val="00566053"/>
    <w:rsid w:val="00566316"/>
    <w:rsid w:val="0056658F"/>
    <w:rsid w:val="00566B9D"/>
    <w:rsid w:val="00567767"/>
    <w:rsid w:val="00567869"/>
    <w:rsid w:val="00567D1E"/>
    <w:rsid w:val="005705C4"/>
    <w:rsid w:val="005707E9"/>
    <w:rsid w:val="00570AE7"/>
    <w:rsid w:val="0057168A"/>
    <w:rsid w:val="00571C6C"/>
    <w:rsid w:val="00572251"/>
    <w:rsid w:val="005723B1"/>
    <w:rsid w:val="005729A8"/>
    <w:rsid w:val="00573EE8"/>
    <w:rsid w:val="0057548B"/>
    <w:rsid w:val="005754F2"/>
    <w:rsid w:val="00575676"/>
    <w:rsid w:val="00575820"/>
    <w:rsid w:val="005759DC"/>
    <w:rsid w:val="00575A27"/>
    <w:rsid w:val="00575EDB"/>
    <w:rsid w:val="005766BB"/>
    <w:rsid w:val="00576739"/>
    <w:rsid w:val="0057722E"/>
    <w:rsid w:val="005772EA"/>
    <w:rsid w:val="00577B77"/>
    <w:rsid w:val="00577BF9"/>
    <w:rsid w:val="00580092"/>
    <w:rsid w:val="005805E6"/>
    <w:rsid w:val="00580FD8"/>
    <w:rsid w:val="00581856"/>
    <w:rsid w:val="00581923"/>
    <w:rsid w:val="00581A57"/>
    <w:rsid w:val="00581CA7"/>
    <w:rsid w:val="00582220"/>
    <w:rsid w:val="0058256F"/>
    <w:rsid w:val="005825A5"/>
    <w:rsid w:val="00582F64"/>
    <w:rsid w:val="0058331E"/>
    <w:rsid w:val="00583723"/>
    <w:rsid w:val="00583C15"/>
    <w:rsid w:val="00583FE6"/>
    <w:rsid w:val="00584970"/>
    <w:rsid w:val="00585219"/>
    <w:rsid w:val="005854B4"/>
    <w:rsid w:val="005855A7"/>
    <w:rsid w:val="00585D9F"/>
    <w:rsid w:val="0058650E"/>
    <w:rsid w:val="00586C99"/>
    <w:rsid w:val="00586CA7"/>
    <w:rsid w:val="00586F2C"/>
    <w:rsid w:val="00587066"/>
    <w:rsid w:val="00587224"/>
    <w:rsid w:val="00587386"/>
    <w:rsid w:val="005874B2"/>
    <w:rsid w:val="00587C4E"/>
    <w:rsid w:val="00590FF4"/>
    <w:rsid w:val="00591221"/>
    <w:rsid w:val="005913AB"/>
    <w:rsid w:val="005916BF"/>
    <w:rsid w:val="00591D78"/>
    <w:rsid w:val="00591F0C"/>
    <w:rsid w:val="00592083"/>
    <w:rsid w:val="0059240C"/>
    <w:rsid w:val="005927CB"/>
    <w:rsid w:val="00592D58"/>
    <w:rsid w:val="00593307"/>
    <w:rsid w:val="0059337A"/>
    <w:rsid w:val="00593642"/>
    <w:rsid w:val="00593901"/>
    <w:rsid w:val="00593D81"/>
    <w:rsid w:val="00594053"/>
    <w:rsid w:val="005949E0"/>
    <w:rsid w:val="00595520"/>
    <w:rsid w:val="005959F5"/>
    <w:rsid w:val="00595CF6"/>
    <w:rsid w:val="00595F2E"/>
    <w:rsid w:val="005960AB"/>
    <w:rsid w:val="00596429"/>
    <w:rsid w:val="00596CEC"/>
    <w:rsid w:val="00597577"/>
    <w:rsid w:val="00597602"/>
    <w:rsid w:val="00597CD1"/>
    <w:rsid w:val="00597E15"/>
    <w:rsid w:val="005A05D2"/>
    <w:rsid w:val="005A1216"/>
    <w:rsid w:val="005A1913"/>
    <w:rsid w:val="005A234F"/>
    <w:rsid w:val="005A2665"/>
    <w:rsid w:val="005A3598"/>
    <w:rsid w:val="005A3889"/>
    <w:rsid w:val="005A38B0"/>
    <w:rsid w:val="005A3FF0"/>
    <w:rsid w:val="005A40C4"/>
    <w:rsid w:val="005A4B14"/>
    <w:rsid w:val="005A4B7E"/>
    <w:rsid w:val="005A53D2"/>
    <w:rsid w:val="005A5F42"/>
    <w:rsid w:val="005A6505"/>
    <w:rsid w:val="005A6C4A"/>
    <w:rsid w:val="005A6D26"/>
    <w:rsid w:val="005A6DBB"/>
    <w:rsid w:val="005A6EA7"/>
    <w:rsid w:val="005A7671"/>
    <w:rsid w:val="005A7F76"/>
    <w:rsid w:val="005B01D1"/>
    <w:rsid w:val="005B123F"/>
    <w:rsid w:val="005B158E"/>
    <w:rsid w:val="005B16BD"/>
    <w:rsid w:val="005B1A58"/>
    <w:rsid w:val="005B1E34"/>
    <w:rsid w:val="005B339F"/>
    <w:rsid w:val="005B368C"/>
    <w:rsid w:val="005B3D54"/>
    <w:rsid w:val="005B4652"/>
    <w:rsid w:val="005B4D26"/>
    <w:rsid w:val="005B5222"/>
    <w:rsid w:val="005B559F"/>
    <w:rsid w:val="005B642E"/>
    <w:rsid w:val="005B6DFA"/>
    <w:rsid w:val="005B6E42"/>
    <w:rsid w:val="005B6E7E"/>
    <w:rsid w:val="005B7BDB"/>
    <w:rsid w:val="005C02E6"/>
    <w:rsid w:val="005C0693"/>
    <w:rsid w:val="005C0C32"/>
    <w:rsid w:val="005C222E"/>
    <w:rsid w:val="005C253B"/>
    <w:rsid w:val="005C2D59"/>
    <w:rsid w:val="005C2E00"/>
    <w:rsid w:val="005C303A"/>
    <w:rsid w:val="005C348C"/>
    <w:rsid w:val="005C3768"/>
    <w:rsid w:val="005C37EE"/>
    <w:rsid w:val="005C3A56"/>
    <w:rsid w:val="005C4022"/>
    <w:rsid w:val="005C47D5"/>
    <w:rsid w:val="005C53EE"/>
    <w:rsid w:val="005C53FD"/>
    <w:rsid w:val="005C543D"/>
    <w:rsid w:val="005C5556"/>
    <w:rsid w:val="005C5657"/>
    <w:rsid w:val="005C6418"/>
    <w:rsid w:val="005C644F"/>
    <w:rsid w:val="005C6E32"/>
    <w:rsid w:val="005C6F8F"/>
    <w:rsid w:val="005C70F2"/>
    <w:rsid w:val="005C7281"/>
    <w:rsid w:val="005C77CB"/>
    <w:rsid w:val="005C7C46"/>
    <w:rsid w:val="005C7EB0"/>
    <w:rsid w:val="005D02C1"/>
    <w:rsid w:val="005D092C"/>
    <w:rsid w:val="005D0A98"/>
    <w:rsid w:val="005D0B84"/>
    <w:rsid w:val="005D0F9A"/>
    <w:rsid w:val="005D1175"/>
    <w:rsid w:val="005D11EF"/>
    <w:rsid w:val="005D19FB"/>
    <w:rsid w:val="005D2434"/>
    <w:rsid w:val="005D2531"/>
    <w:rsid w:val="005D257E"/>
    <w:rsid w:val="005D293F"/>
    <w:rsid w:val="005D2A96"/>
    <w:rsid w:val="005D2E4E"/>
    <w:rsid w:val="005D3378"/>
    <w:rsid w:val="005D396F"/>
    <w:rsid w:val="005D3A3A"/>
    <w:rsid w:val="005D3D13"/>
    <w:rsid w:val="005D4214"/>
    <w:rsid w:val="005D5D86"/>
    <w:rsid w:val="005D5E78"/>
    <w:rsid w:val="005D6B16"/>
    <w:rsid w:val="005D6B87"/>
    <w:rsid w:val="005D72EF"/>
    <w:rsid w:val="005D765D"/>
    <w:rsid w:val="005D79F5"/>
    <w:rsid w:val="005D7D73"/>
    <w:rsid w:val="005E0009"/>
    <w:rsid w:val="005E001A"/>
    <w:rsid w:val="005E0042"/>
    <w:rsid w:val="005E053E"/>
    <w:rsid w:val="005E073B"/>
    <w:rsid w:val="005E0E59"/>
    <w:rsid w:val="005E1523"/>
    <w:rsid w:val="005E15FB"/>
    <w:rsid w:val="005E1887"/>
    <w:rsid w:val="005E1D16"/>
    <w:rsid w:val="005E1E95"/>
    <w:rsid w:val="005E1FA2"/>
    <w:rsid w:val="005E2386"/>
    <w:rsid w:val="005E26EF"/>
    <w:rsid w:val="005E2B79"/>
    <w:rsid w:val="005E2D1F"/>
    <w:rsid w:val="005E3085"/>
    <w:rsid w:val="005E328A"/>
    <w:rsid w:val="005E331D"/>
    <w:rsid w:val="005E3796"/>
    <w:rsid w:val="005E3AB8"/>
    <w:rsid w:val="005E456D"/>
    <w:rsid w:val="005E4D25"/>
    <w:rsid w:val="005E4D2E"/>
    <w:rsid w:val="005E5AC6"/>
    <w:rsid w:val="005E5BA6"/>
    <w:rsid w:val="005E6030"/>
    <w:rsid w:val="005E64A6"/>
    <w:rsid w:val="005E66F5"/>
    <w:rsid w:val="005E6D55"/>
    <w:rsid w:val="005E6E55"/>
    <w:rsid w:val="005E70CA"/>
    <w:rsid w:val="005E7CB4"/>
    <w:rsid w:val="005E7DF7"/>
    <w:rsid w:val="005E7F76"/>
    <w:rsid w:val="005F0141"/>
    <w:rsid w:val="005F0274"/>
    <w:rsid w:val="005F03C4"/>
    <w:rsid w:val="005F076B"/>
    <w:rsid w:val="005F0D48"/>
    <w:rsid w:val="005F0E0F"/>
    <w:rsid w:val="005F0FC5"/>
    <w:rsid w:val="005F1379"/>
    <w:rsid w:val="005F17EE"/>
    <w:rsid w:val="005F1E6C"/>
    <w:rsid w:val="005F2577"/>
    <w:rsid w:val="005F296B"/>
    <w:rsid w:val="005F2AB4"/>
    <w:rsid w:val="005F2C54"/>
    <w:rsid w:val="005F3172"/>
    <w:rsid w:val="005F3720"/>
    <w:rsid w:val="005F3B03"/>
    <w:rsid w:val="005F5C4B"/>
    <w:rsid w:val="005F6465"/>
    <w:rsid w:val="005F6836"/>
    <w:rsid w:val="005F71AE"/>
    <w:rsid w:val="006000F9"/>
    <w:rsid w:val="006006B9"/>
    <w:rsid w:val="00601702"/>
    <w:rsid w:val="00601B54"/>
    <w:rsid w:val="00601E57"/>
    <w:rsid w:val="006028E3"/>
    <w:rsid w:val="006029F5"/>
    <w:rsid w:val="006031C8"/>
    <w:rsid w:val="0060324F"/>
    <w:rsid w:val="006042E4"/>
    <w:rsid w:val="00605253"/>
    <w:rsid w:val="00605FA8"/>
    <w:rsid w:val="006064C3"/>
    <w:rsid w:val="006068AE"/>
    <w:rsid w:val="00606935"/>
    <w:rsid w:val="00606F56"/>
    <w:rsid w:val="00606FAA"/>
    <w:rsid w:val="0060748D"/>
    <w:rsid w:val="0060791C"/>
    <w:rsid w:val="00610017"/>
    <w:rsid w:val="00610538"/>
    <w:rsid w:val="00610686"/>
    <w:rsid w:val="006108A9"/>
    <w:rsid w:val="006113C5"/>
    <w:rsid w:val="006118FE"/>
    <w:rsid w:val="00611E33"/>
    <w:rsid w:val="006124DB"/>
    <w:rsid w:val="006124E6"/>
    <w:rsid w:val="00612C3E"/>
    <w:rsid w:val="0061308A"/>
    <w:rsid w:val="0061351C"/>
    <w:rsid w:val="00613768"/>
    <w:rsid w:val="00614A94"/>
    <w:rsid w:val="00614AFD"/>
    <w:rsid w:val="006152E1"/>
    <w:rsid w:val="006156B7"/>
    <w:rsid w:val="00615906"/>
    <w:rsid w:val="00616184"/>
    <w:rsid w:val="00616918"/>
    <w:rsid w:val="00616DED"/>
    <w:rsid w:val="0061713D"/>
    <w:rsid w:val="00620CAB"/>
    <w:rsid w:val="00620F2E"/>
    <w:rsid w:val="006214E7"/>
    <w:rsid w:val="00621767"/>
    <w:rsid w:val="00621AD9"/>
    <w:rsid w:val="00622491"/>
    <w:rsid w:val="00622875"/>
    <w:rsid w:val="0062347C"/>
    <w:rsid w:val="0062364B"/>
    <w:rsid w:val="00623DC9"/>
    <w:rsid w:val="00624191"/>
    <w:rsid w:val="006243FD"/>
    <w:rsid w:val="0062443F"/>
    <w:rsid w:val="006244A9"/>
    <w:rsid w:val="006248BE"/>
    <w:rsid w:val="0062496A"/>
    <w:rsid w:val="006254DD"/>
    <w:rsid w:val="006256EC"/>
    <w:rsid w:val="00625BA7"/>
    <w:rsid w:val="00625D29"/>
    <w:rsid w:val="0062685D"/>
    <w:rsid w:val="00627519"/>
    <w:rsid w:val="00627D39"/>
    <w:rsid w:val="006301EC"/>
    <w:rsid w:val="00630495"/>
    <w:rsid w:val="00630583"/>
    <w:rsid w:val="00631B60"/>
    <w:rsid w:val="00632313"/>
    <w:rsid w:val="00632D2F"/>
    <w:rsid w:val="00632E8F"/>
    <w:rsid w:val="0063353D"/>
    <w:rsid w:val="00633D77"/>
    <w:rsid w:val="006341C9"/>
    <w:rsid w:val="00634C5A"/>
    <w:rsid w:val="0063536F"/>
    <w:rsid w:val="0063578C"/>
    <w:rsid w:val="006357A8"/>
    <w:rsid w:val="0063596F"/>
    <w:rsid w:val="00636423"/>
    <w:rsid w:val="0063694C"/>
    <w:rsid w:val="00636ABD"/>
    <w:rsid w:val="00637378"/>
    <w:rsid w:val="0063742F"/>
    <w:rsid w:val="0063760C"/>
    <w:rsid w:val="00637C44"/>
    <w:rsid w:val="00640437"/>
    <w:rsid w:val="0064096D"/>
    <w:rsid w:val="0064172C"/>
    <w:rsid w:val="00641B3C"/>
    <w:rsid w:val="00641BD1"/>
    <w:rsid w:val="006424AD"/>
    <w:rsid w:val="006428AB"/>
    <w:rsid w:val="00642C1F"/>
    <w:rsid w:val="00642F19"/>
    <w:rsid w:val="00642FE4"/>
    <w:rsid w:val="006439A2"/>
    <w:rsid w:val="00643BB8"/>
    <w:rsid w:val="00643DE3"/>
    <w:rsid w:val="006448BB"/>
    <w:rsid w:val="00644A7D"/>
    <w:rsid w:val="00644ECE"/>
    <w:rsid w:val="006456C2"/>
    <w:rsid w:val="006460D1"/>
    <w:rsid w:val="006465DD"/>
    <w:rsid w:val="00646A4A"/>
    <w:rsid w:val="00646C9A"/>
    <w:rsid w:val="00646CB7"/>
    <w:rsid w:val="00646E14"/>
    <w:rsid w:val="00647585"/>
    <w:rsid w:val="00647838"/>
    <w:rsid w:val="0064784E"/>
    <w:rsid w:val="00647CB9"/>
    <w:rsid w:val="00647F75"/>
    <w:rsid w:val="006505CE"/>
    <w:rsid w:val="006506A1"/>
    <w:rsid w:val="00650B59"/>
    <w:rsid w:val="0065158A"/>
    <w:rsid w:val="00651686"/>
    <w:rsid w:val="00651B49"/>
    <w:rsid w:val="00651FD3"/>
    <w:rsid w:val="0065256F"/>
    <w:rsid w:val="00652679"/>
    <w:rsid w:val="006526E4"/>
    <w:rsid w:val="00652C97"/>
    <w:rsid w:val="00653659"/>
    <w:rsid w:val="00653955"/>
    <w:rsid w:val="00653A05"/>
    <w:rsid w:val="00653D19"/>
    <w:rsid w:val="006540E0"/>
    <w:rsid w:val="006557D4"/>
    <w:rsid w:val="006557DB"/>
    <w:rsid w:val="00655BDB"/>
    <w:rsid w:val="00655DD8"/>
    <w:rsid w:val="0065676F"/>
    <w:rsid w:val="00657283"/>
    <w:rsid w:val="00657EC3"/>
    <w:rsid w:val="00657ED9"/>
    <w:rsid w:val="00660258"/>
    <w:rsid w:val="006602E1"/>
    <w:rsid w:val="006606CC"/>
    <w:rsid w:val="00660D90"/>
    <w:rsid w:val="00661683"/>
    <w:rsid w:val="00661E8A"/>
    <w:rsid w:val="006627FF"/>
    <w:rsid w:val="00662C1B"/>
    <w:rsid w:val="00663231"/>
    <w:rsid w:val="00663B26"/>
    <w:rsid w:val="00663D5A"/>
    <w:rsid w:val="00663E46"/>
    <w:rsid w:val="0066412C"/>
    <w:rsid w:val="006642E0"/>
    <w:rsid w:val="00664415"/>
    <w:rsid w:val="00665D05"/>
    <w:rsid w:val="00665FAB"/>
    <w:rsid w:val="00666D31"/>
    <w:rsid w:val="0066704B"/>
    <w:rsid w:val="00667CFC"/>
    <w:rsid w:val="00670303"/>
    <w:rsid w:val="0067037E"/>
    <w:rsid w:val="006704E1"/>
    <w:rsid w:val="00670678"/>
    <w:rsid w:val="00671966"/>
    <w:rsid w:val="00671D9A"/>
    <w:rsid w:val="00671F13"/>
    <w:rsid w:val="0067262F"/>
    <w:rsid w:val="006735A3"/>
    <w:rsid w:val="006735EA"/>
    <w:rsid w:val="00673D2E"/>
    <w:rsid w:val="00673E22"/>
    <w:rsid w:val="006754E7"/>
    <w:rsid w:val="00675E2C"/>
    <w:rsid w:val="00676169"/>
    <w:rsid w:val="00676C84"/>
    <w:rsid w:val="00676E3E"/>
    <w:rsid w:val="00676F7A"/>
    <w:rsid w:val="00677031"/>
    <w:rsid w:val="006772EA"/>
    <w:rsid w:val="00677426"/>
    <w:rsid w:val="00677673"/>
    <w:rsid w:val="00677D55"/>
    <w:rsid w:val="00677FAC"/>
    <w:rsid w:val="006809DA"/>
    <w:rsid w:val="0068101D"/>
    <w:rsid w:val="006812AB"/>
    <w:rsid w:val="0068141B"/>
    <w:rsid w:val="00681A5C"/>
    <w:rsid w:val="00681E2D"/>
    <w:rsid w:val="00682584"/>
    <w:rsid w:val="006826E3"/>
    <w:rsid w:val="00682848"/>
    <w:rsid w:val="0068293F"/>
    <w:rsid w:val="00683537"/>
    <w:rsid w:val="00683B77"/>
    <w:rsid w:val="00684BB6"/>
    <w:rsid w:val="00684D5C"/>
    <w:rsid w:val="0068526D"/>
    <w:rsid w:val="0068668F"/>
    <w:rsid w:val="00686965"/>
    <w:rsid w:val="00687221"/>
    <w:rsid w:val="006878F1"/>
    <w:rsid w:val="00687A1B"/>
    <w:rsid w:val="00687B42"/>
    <w:rsid w:val="00687D8A"/>
    <w:rsid w:val="00687DEA"/>
    <w:rsid w:val="006903BD"/>
    <w:rsid w:val="00690E84"/>
    <w:rsid w:val="00691058"/>
    <w:rsid w:val="0069107B"/>
    <w:rsid w:val="006911C4"/>
    <w:rsid w:val="00691550"/>
    <w:rsid w:val="00691628"/>
    <w:rsid w:val="00691670"/>
    <w:rsid w:val="0069186C"/>
    <w:rsid w:val="006919D7"/>
    <w:rsid w:val="00691BE4"/>
    <w:rsid w:val="00692048"/>
    <w:rsid w:val="00692770"/>
    <w:rsid w:val="00692784"/>
    <w:rsid w:val="006929F2"/>
    <w:rsid w:val="00692A02"/>
    <w:rsid w:val="006936D0"/>
    <w:rsid w:val="0069378F"/>
    <w:rsid w:val="00693BF1"/>
    <w:rsid w:val="00693CE9"/>
    <w:rsid w:val="00693DE7"/>
    <w:rsid w:val="00693EAB"/>
    <w:rsid w:val="006942CD"/>
    <w:rsid w:val="006943E4"/>
    <w:rsid w:val="00694E8F"/>
    <w:rsid w:val="006952E6"/>
    <w:rsid w:val="00695956"/>
    <w:rsid w:val="00696650"/>
    <w:rsid w:val="0069684C"/>
    <w:rsid w:val="00696CB9"/>
    <w:rsid w:val="00696E43"/>
    <w:rsid w:val="00697A27"/>
    <w:rsid w:val="00697ADA"/>
    <w:rsid w:val="00697BF8"/>
    <w:rsid w:val="006A00BF"/>
    <w:rsid w:val="006A07CB"/>
    <w:rsid w:val="006A0809"/>
    <w:rsid w:val="006A1263"/>
    <w:rsid w:val="006A149E"/>
    <w:rsid w:val="006A185F"/>
    <w:rsid w:val="006A1DAB"/>
    <w:rsid w:val="006A2526"/>
    <w:rsid w:val="006A2621"/>
    <w:rsid w:val="006A365F"/>
    <w:rsid w:val="006A4155"/>
    <w:rsid w:val="006A4792"/>
    <w:rsid w:val="006A6455"/>
    <w:rsid w:val="006A6460"/>
    <w:rsid w:val="006A69CE"/>
    <w:rsid w:val="006A6A31"/>
    <w:rsid w:val="006A70BC"/>
    <w:rsid w:val="006A7A11"/>
    <w:rsid w:val="006A7DA2"/>
    <w:rsid w:val="006B01C7"/>
    <w:rsid w:val="006B0C8B"/>
    <w:rsid w:val="006B1211"/>
    <w:rsid w:val="006B1354"/>
    <w:rsid w:val="006B14C5"/>
    <w:rsid w:val="006B1637"/>
    <w:rsid w:val="006B1E09"/>
    <w:rsid w:val="006B1E3B"/>
    <w:rsid w:val="006B1FF0"/>
    <w:rsid w:val="006B281E"/>
    <w:rsid w:val="006B2911"/>
    <w:rsid w:val="006B2C79"/>
    <w:rsid w:val="006B404C"/>
    <w:rsid w:val="006B424C"/>
    <w:rsid w:val="006B43A9"/>
    <w:rsid w:val="006B4B05"/>
    <w:rsid w:val="006B562A"/>
    <w:rsid w:val="006B56B1"/>
    <w:rsid w:val="006B58E0"/>
    <w:rsid w:val="006B5F55"/>
    <w:rsid w:val="006B6799"/>
    <w:rsid w:val="006B693A"/>
    <w:rsid w:val="006B756B"/>
    <w:rsid w:val="006B7A42"/>
    <w:rsid w:val="006C00D2"/>
    <w:rsid w:val="006C0458"/>
    <w:rsid w:val="006C08F5"/>
    <w:rsid w:val="006C0B5E"/>
    <w:rsid w:val="006C0E2C"/>
    <w:rsid w:val="006C1685"/>
    <w:rsid w:val="006C18F0"/>
    <w:rsid w:val="006C23E0"/>
    <w:rsid w:val="006C2DC3"/>
    <w:rsid w:val="006C2F44"/>
    <w:rsid w:val="006C369D"/>
    <w:rsid w:val="006C3A7A"/>
    <w:rsid w:val="006C3C9A"/>
    <w:rsid w:val="006C3DC9"/>
    <w:rsid w:val="006C44F7"/>
    <w:rsid w:val="006C4E99"/>
    <w:rsid w:val="006C51AD"/>
    <w:rsid w:val="006C5A1A"/>
    <w:rsid w:val="006C7345"/>
    <w:rsid w:val="006C79B4"/>
    <w:rsid w:val="006D0231"/>
    <w:rsid w:val="006D043D"/>
    <w:rsid w:val="006D06F8"/>
    <w:rsid w:val="006D07B0"/>
    <w:rsid w:val="006D0BFE"/>
    <w:rsid w:val="006D0DCC"/>
    <w:rsid w:val="006D0FBD"/>
    <w:rsid w:val="006D1312"/>
    <w:rsid w:val="006D244F"/>
    <w:rsid w:val="006D26CB"/>
    <w:rsid w:val="006D2B03"/>
    <w:rsid w:val="006D2BE0"/>
    <w:rsid w:val="006D2D73"/>
    <w:rsid w:val="006D2DB2"/>
    <w:rsid w:val="006D34A8"/>
    <w:rsid w:val="006D370B"/>
    <w:rsid w:val="006D3DB9"/>
    <w:rsid w:val="006D47CC"/>
    <w:rsid w:val="006D52BE"/>
    <w:rsid w:val="006D556A"/>
    <w:rsid w:val="006D6576"/>
    <w:rsid w:val="006D65C0"/>
    <w:rsid w:val="006D68D3"/>
    <w:rsid w:val="006D6EFA"/>
    <w:rsid w:val="006D7208"/>
    <w:rsid w:val="006D7275"/>
    <w:rsid w:val="006D7397"/>
    <w:rsid w:val="006D77D8"/>
    <w:rsid w:val="006D7D6B"/>
    <w:rsid w:val="006D7F1D"/>
    <w:rsid w:val="006E033A"/>
    <w:rsid w:val="006E0669"/>
    <w:rsid w:val="006E0D87"/>
    <w:rsid w:val="006E0DEB"/>
    <w:rsid w:val="006E12AA"/>
    <w:rsid w:val="006E14A2"/>
    <w:rsid w:val="006E1A29"/>
    <w:rsid w:val="006E253C"/>
    <w:rsid w:val="006E2657"/>
    <w:rsid w:val="006E28EC"/>
    <w:rsid w:val="006E297D"/>
    <w:rsid w:val="006E2F9E"/>
    <w:rsid w:val="006E3100"/>
    <w:rsid w:val="006E3600"/>
    <w:rsid w:val="006E371D"/>
    <w:rsid w:val="006E3C51"/>
    <w:rsid w:val="006E41EE"/>
    <w:rsid w:val="006E44A3"/>
    <w:rsid w:val="006E4594"/>
    <w:rsid w:val="006E4633"/>
    <w:rsid w:val="006E4DF9"/>
    <w:rsid w:val="006E5205"/>
    <w:rsid w:val="006E5DD1"/>
    <w:rsid w:val="006E63CC"/>
    <w:rsid w:val="006E69C8"/>
    <w:rsid w:val="006E6D0A"/>
    <w:rsid w:val="006E7580"/>
    <w:rsid w:val="006E7ADA"/>
    <w:rsid w:val="006E7F8E"/>
    <w:rsid w:val="006F0184"/>
    <w:rsid w:val="006F020E"/>
    <w:rsid w:val="006F05D6"/>
    <w:rsid w:val="006F148D"/>
    <w:rsid w:val="006F1667"/>
    <w:rsid w:val="006F18A2"/>
    <w:rsid w:val="006F18AD"/>
    <w:rsid w:val="006F1A7A"/>
    <w:rsid w:val="006F218F"/>
    <w:rsid w:val="006F22CF"/>
    <w:rsid w:val="006F2769"/>
    <w:rsid w:val="006F4688"/>
    <w:rsid w:val="006F49E9"/>
    <w:rsid w:val="006F4C3D"/>
    <w:rsid w:val="006F5032"/>
    <w:rsid w:val="006F50A2"/>
    <w:rsid w:val="006F5629"/>
    <w:rsid w:val="006F5D00"/>
    <w:rsid w:val="006F6576"/>
    <w:rsid w:val="006F6740"/>
    <w:rsid w:val="006F6B88"/>
    <w:rsid w:val="006F710A"/>
    <w:rsid w:val="006F772B"/>
    <w:rsid w:val="006F7A52"/>
    <w:rsid w:val="006F7E4E"/>
    <w:rsid w:val="0070078B"/>
    <w:rsid w:val="00700920"/>
    <w:rsid w:val="00700B1F"/>
    <w:rsid w:val="00700EF5"/>
    <w:rsid w:val="0070135C"/>
    <w:rsid w:val="00701B00"/>
    <w:rsid w:val="00701DBB"/>
    <w:rsid w:val="0070234D"/>
    <w:rsid w:val="0070266E"/>
    <w:rsid w:val="00703442"/>
    <w:rsid w:val="007036DB"/>
    <w:rsid w:val="00703F9B"/>
    <w:rsid w:val="007047C0"/>
    <w:rsid w:val="00704D53"/>
    <w:rsid w:val="00705397"/>
    <w:rsid w:val="00705F23"/>
    <w:rsid w:val="00706B8E"/>
    <w:rsid w:val="007103AE"/>
    <w:rsid w:val="007105B0"/>
    <w:rsid w:val="00710ECD"/>
    <w:rsid w:val="0071180E"/>
    <w:rsid w:val="00711834"/>
    <w:rsid w:val="00711FCE"/>
    <w:rsid w:val="0071209B"/>
    <w:rsid w:val="00712C6C"/>
    <w:rsid w:val="00712D2C"/>
    <w:rsid w:val="0071300C"/>
    <w:rsid w:val="007132A2"/>
    <w:rsid w:val="007134E7"/>
    <w:rsid w:val="00714289"/>
    <w:rsid w:val="007144F8"/>
    <w:rsid w:val="00715272"/>
    <w:rsid w:val="0071562A"/>
    <w:rsid w:val="00715B09"/>
    <w:rsid w:val="00715E10"/>
    <w:rsid w:val="00716525"/>
    <w:rsid w:val="0071676F"/>
    <w:rsid w:val="00716AF7"/>
    <w:rsid w:val="00717025"/>
    <w:rsid w:val="00717A6D"/>
    <w:rsid w:val="00717DD3"/>
    <w:rsid w:val="00720413"/>
    <w:rsid w:val="007208C3"/>
    <w:rsid w:val="007210D7"/>
    <w:rsid w:val="007210DE"/>
    <w:rsid w:val="0072143A"/>
    <w:rsid w:val="00721A4E"/>
    <w:rsid w:val="00721E8F"/>
    <w:rsid w:val="0072200C"/>
    <w:rsid w:val="007226AF"/>
    <w:rsid w:val="00722A92"/>
    <w:rsid w:val="0072327B"/>
    <w:rsid w:val="007238BF"/>
    <w:rsid w:val="00723B6B"/>
    <w:rsid w:val="00723F8B"/>
    <w:rsid w:val="007246C9"/>
    <w:rsid w:val="00724898"/>
    <w:rsid w:val="00725293"/>
    <w:rsid w:val="00725299"/>
    <w:rsid w:val="0072547E"/>
    <w:rsid w:val="007256C3"/>
    <w:rsid w:val="007257EB"/>
    <w:rsid w:val="007258AA"/>
    <w:rsid w:val="007262D1"/>
    <w:rsid w:val="0072631C"/>
    <w:rsid w:val="00726913"/>
    <w:rsid w:val="007269ED"/>
    <w:rsid w:val="00726BEA"/>
    <w:rsid w:val="00727E83"/>
    <w:rsid w:val="007308DB"/>
    <w:rsid w:val="007313BA"/>
    <w:rsid w:val="0073191E"/>
    <w:rsid w:val="007323AB"/>
    <w:rsid w:val="0073273E"/>
    <w:rsid w:val="007327D6"/>
    <w:rsid w:val="0073299D"/>
    <w:rsid w:val="00732C78"/>
    <w:rsid w:val="007337FD"/>
    <w:rsid w:val="00734807"/>
    <w:rsid w:val="00734944"/>
    <w:rsid w:val="00734965"/>
    <w:rsid w:val="00734BF2"/>
    <w:rsid w:val="00734FF4"/>
    <w:rsid w:val="00735087"/>
    <w:rsid w:val="00735E1E"/>
    <w:rsid w:val="00735EEA"/>
    <w:rsid w:val="00735F3D"/>
    <w:rsid w:val="007363DE"/>
    <w:rsid w:val="007365A5"/>
    <w:rsid w:val="00736C42"/>
    <w:rsid w:val="0073747A"/>
    <w:rsid w:val="00737720"/>
    <w:rsid w:val="007378FA"/>
    <w:rsid w:val="0074047C"/>
    <w:rsid w:val="0074052D"/>
    <w:rsid w:val="0074100E"/>
    <w:rsid w:val="00741546"/>
    <w:rsid w:val="007416BD"/>
    <w:rsid w:val="00741DBC"/>
    <w:rsid w:val="0074206D"/>
    <w:rsid w:val="0074284D"/>
    <w:rsid w:val="00742ED1"/>
    <w:rsid w:val="00743308"/>
    <w:rsid w:val="00743882"/>
    <w:rsid w:val="007438A8"/>
    <w:rsid w:val="00745BDF"/>
    <w:rsid w:val="00745D91"/>
    <w:rsid w:val="00745DD7"/>
    <w:rsid w:val="00747432"/>
    <w:rsid w:val="00747CD1"/>
    <w:rsid w:val="00747EEE"/>
    <w:rsid w:val="007500AB"/>
    <w:rsid w:val="007505B6"/>
    <w:rsid w:val="00751072"/>
    <w:rsid w:val="007510A4"/>
    <w:rsid w:val="0075140B"/>
    <w:rsid w:val="00751C19"/>
    <w:rsid w:val="007523B2"/>
    <w:rsid w:val="00752F3A"/>
    <w:rsid w:val="007531A5"/>
    <w:rsid w:val="007533EB"/>
    <w:rsid w:val="00753568"/>
    <w:rsid w:val="00753B53"/>
    <w:rsid w:val="00754F77"/>
    <w:rsid w:val="007552CC"/>
    <w:rsid w:val="00755603"/>
    <w:rsid w:val="00755E08"/>
    <w:rsid w:val="00756F27"/>
    <w:rsid w:val="0075714F"/>
    <w:rsid w:val="00757297"/>
    <w:rsid w:val="00757519"/>
    <w:rsid w:val="0075755A"/>
    <w:rsid w:val="00757B45"/>
    <w:rsid w:val="00757D8D"/>
    <w:rsid w:val="00757DD0"/>
    <w:rsid w:val="007604EC"/>
    <w:rsid w:val="00760726"/>
    <w:rsid w:val="0076167F"/>
    <w:rsid w:val="00761C64"/>
    <w:rsid w:val="00762E77"/>
    <w:rsid w:val="00763148"/>
    <w:rsid w:val="00763610"/>
    <w:rsid w:val="00763C59"/>
    <w:rsid w:val="007642FB"/>
    <w:rsid w:val="00765D48"/>
    <w:rsid w:val="00766284"/>
    <w:rsid w:val="007666FD"/>
    <w:rsid w:val="00766796"/>
    <w:rsid w:val="00766BE0"/>
    <w:rsid w:val="00767667"/>
    <w:rsid w:val="007677BC"/>
    <w:rsid w:val="00767E4C"/>
    <w:rsid w:val="00767FCA"/>
    <w:rsid w:val="00770616"/>
    <w:rsid w:val="00770D2E"/>
    <w:rsid w:val="0077137E"/>
    <w:rsid w:val="00771A49"/>
    <w:rsid w:val="00771EF6"/>
    <w:rsid w:val="007724A7"/>
    <w:rsid w:val="00772567"/>
    <w:rsid w:val="007726AF"/>
    <w:rsid w:val="007727F4"/>
    <w:rsid w:val="0077367E"/>
    <w:rsid w:val="0077375D"/>
    <w:rsid w:val="00773F95"/>
    <w:rsid w:val="007753D5"/>
    <w:rsid w:val="007754DD"/>
    <w:rsid w:val="0077578D"/>
    <w:rsid w:val="00775BA8"/>
    <w:rsid w:val="00776084"/>
    <w:rsid w:val="0077619E"/>
    <w:rsid w:val="00776741"/>
    <w:rsid w:val="007767B3"/>
    <w:rsid w:val="00776BCA"/>
    <w:rsid w:val="00776EA9"/>
    <w:rsid w:val="0077761B"/>
    <w:rsid w:val="007776D4"/>
    <w:rsid w:val="00777A73"/>
    <w:rsid w:val="00777BFA"/>
    <w:rsid w:val="00777C43"/>
    <w:rsid w:val="00777F1D"/>
    <w:rsid w:val="00780274"/>
    <w:rsid w:val="0078094E"/>
    <w:rsid w:val="00780DAF"/>
    <w:rsid w:val="007818C3"/>
    <w:rsid w:val="00781A95"/>
    <w:rsid w:val="00781E85"/>
    <w:rsid w:val="00782167"/>
    <w:rsid w:val="00782B6F"/>
    <w:rsid w:val="00783037"/>
    <w:rsid w:val="00783140"/>
    <w:rsid w:val="007833BF"/>
    <w:rsid w:val="007834A2"/>
    <w:rsid w:val="007835F6"/>
    <w:rsid w:val="00784033"/>
    <w:rsid w:val="0078463D"/>
    <w:rsid w:val="0078521D"/>
    <w:rsid w:val="007853C2"/>
    <w:rsid w:val="00786136"/>
    <w:rsid w:val="00786476"/>
    <w:rsid w:val="0078676B"/>
    <w:rsid w:val="007869F5"/>
    <w:rsid w:val="00786B94"/>
    <w:rsid w:val="00786EBE"/>
    <w:rsid w:val="007873EC"/>
    <w:rsid w:val="007876D7"/>
    <w:rsid w:val="00787751"/>
    <w:rsid w:val="007879C6"/>
    <w:rsid w:val="00787D1A"/>
    <w:rsid w:val="0079024C"/>
    <w:rsid w:val="00790D19"/>
    <w:rsid w:val="007910A0"/>
    <w:rsid w:val="007913E6"/>
    <w:rsid w:val="00791B78"/>
    <w:rsid w:val="00791E18"/>
    <w:rsid w:val="00791F84"/>
    <w:rsid w:val="00792484"/>
    <w:rsid w:val="00792E19"/>
    <w:rsid w:val="00792E9E"/>
    <w:rsid w:val="00793704"/>
    <w:rsid w:val="007948DE"/>
    <w:rsid w:val="00794D6F"/>
    <w:rsid w:val="007958F4"/>
    <w:rsid w:val="00795C15"/>
    <w:rsid w:val="00796015"/>
    <w:rsid w:val="00796C1C"/>
    <w:rsid w:val="00796E33"/>
    <w:rsid w:val="0079747D"/>
    <w:rsid w:val="00797EBF"/>
    <w:rsid w:val="007A01C5"/>
    <w:rsid w:val="007A08FB"/>
    <w:rsid w:val="007A0B54"/>
    <w:rsid w:val="007A0F17"/>
    <w:rsid w:val="007A11D4"/>
    <w:rsid w:val="007A1964"/>
    <w:rsid w:val="007A25D7"/>
    <w:rsid w:val="007A2679"/>
    <w:rsid w:val="007A2BC6"/>
    <w:rsid w:val="007A3134"/>
    <w:rsid w:val="007A31B4"/>
    <w:rsid w:val="007A337C"/>
    <w:rsid w:val="007A36AC"/>
    <w:rsid w:val="007A479F"/>
    <w:rsid w:val="007A4B01"/>
    <w:rsid w:val="007A5007"/>
    <w:rsid w:val="007A50B9"/>
    <w:rsid w:val="007A5A9E"/>
    <w:rsid w:val="007A6353"/>
    <w:rsid w:val="007A66A9"/>
    <w:rsid w:val="007A6F7E"/>
    <w:rsid w:val="007A717D"/>
    <w:rsid w:val="007B0002"/>
    <w:rsid w:val="007B042B"/>
    <w:rsid w:val="007B0633"/>
    <w:rsid w:val="007B09D8"/>
    <w:rsid w:val="007B0A31"/>
    <w:rsid w:val="007B0F52"/>
    <w:rsid w:val="007B1273"/>
    <w:rsid w:val="007B12C3"/>
    <w:rsid w:val="007B19D5"/>
    <w:rsid w:val="007B1CF0"/>
    <w:rsid w:val="007B21D1"/>
    <w:rsid w:val="007B2A82"/>
    <w:rsid w:val="007B2D20"/>
    <w:rsid w:val="007B326F"/>
    <w:rsid w:val="007B36BA"/>
    <w:rsid w:val="007B4789"/>
    <w:rsid w:val="007B496D"/>
    <w:rsid w:val="007B51B7"/>
    <w:rsid w:val="007B5618"/>
    <w:rsid w:val="007B59E6"/>
    <w:rsid w:val="007B5CBF"/>
    <w:rsid w:val="007B5DFB"/>
    <w:rsid w:val="007B6340"/>
    <w:rsid w:val="007B6B5C"/>
    <w:rsid w:val="007B73BE"/>
    <w:rsid w:val="007B7878"/>
    <w:rsid w:val="007B7930"/>
    <w:rsid w:val="007B7BA7"/>
    <w:rsid w:val="007B7F41"/>
    <w:rsid w:val="007C0C35"/>
    <w:rsid w:val="007C2308"/>
    <w:rsid w:val="007C2976"/>
    <w:rsid w:val="007C2F3B"/>
    <w:rsid w:val="007C37F6"/>
    <w:rsid w:val="007C3FB5"/>
    <w:rsid w:val="007C40C7"/>
    <w:rsid w:val="007C561F"/>
    <w:rsid w:val="007C5912"/>
    <w:rsid w:val="007C59AE"/>
    <w:rsid w:val="007C59FC"/>
    <w:rsid w:val="007C5A2C"/>
    <w:rsid w:val="007C5B62"/>
    <w:rsid w:val="007C611F"/>
    <w:rsid w:val="007C6F04"/>
    <w:rsid w:val="007C7C29"/>
    <w:rsid w:val="007C7D8B"/>
    <w:rsid w:val="007D005E"/>
    <w:rsid w:val="007D052E"/>
    <w:rsid w:val="007D07D5"/>
    <w:rsid w:val="007D0960"/>
    <w:rsid w:val="007D12E6"/>
    <w:rsid w:val="007D16FE"/>
    <w:rsid w:val="007D1CA6"/>
    <w:rsid w:val="007D1DCE"/>
    <w:rsid w:val="007D1EE7"/>
    <w:rsid w:val="007D27EE"/>
    <w:rsid w:val="007D2D43"/>
    <w:rsid w:val="007D3152"/>
    <w:rsid w:val="007D362F"/>
    <w:rsid w:val="007D3632"/>
    <w:rsid w:val="007D3B3C"/>
    <w:rsid w:val="007D4793"/>
    <w:rsid w:val="007D4B2C"/>
    <w:rsid w:val="007D529B"/>
    <w:rsid w:val="007D544C"/>
    <w:rsid w:val="007D56DB"/>
    <w:rsid w:val="007D56E9"/>
    <w:rsid w:val="007D57F9"/>
    <w:rsid w:val="007D5BCE"/>
    <w:rsid w:val="007D5C10"/>
    <w:rsid w:val="007D5DC1"/>
    <w:rsid w:val="007D633C"/>
    <w:rsid w:val="007D6E0D"/>
    <w:rsid w:val="007D750D"/>
    <w:rsid w:val="007D7558"/>
    <w:rsid w:val="007D7B4F"/>
    <w:rsid w:val="007D7E27"/>
    <w:rsid w:val="007E0044"/>
    <w:rsid w:val="007E0468"/>
    <w:rsid w:val="007E0BBF"/>
    <w:rsid w:val="007E0CCF"/>
    <w:rsid w:val="007E13A9"/>
    <w:rsid w:val="007E13E2"/>
    <w:rsid w:val="007E1692"/>
    <w:rsid w:val="007E18D5"/>
    <w:rsid w:val="007E19B1"/>
    <w:rsid w:val="007E1C88"/>
    <w:rsid w:val="007E20C8"/>
    <w:rsid w:val="007E2846"/>
    <w:rsid w:val="007E2A4F"/>
    <w:rsid w:val="007E2C81"/>
    <w:rsid w:val="007E2CE8"/>
    <w:rsid w:val="007E309C"/>
    <w:rsid w:val="007E32AE"/>
    <w:rsid w:val="007E4284"/>
    <w:rsid w:val="007E444B"/>
    <w:rsid w:val="007E4880"/>
    <w:rsid w:val="007E4B20"/>
    <w:rsid w:val="007E507F"/>
    <w:rsid w:val="007E52EA"/>
    <w:rsid w:val="007E54AF"/>
    <w:rsid w:val="007E54D0"/>
    <w:rsid w:val="007E5B73"/>
    <w:rsid w:val="007E5CA5"/>
    <w:rsid w:val="007E5FE6"/>
    <w:rsid w:val="007E776B"/>
    <w:rsid w:val="007E77EB"/>
    <w:rsid w:val="007F0A48"/>
    <w:rsid w:val="007F154E"/>
    <w:rsid w:val="007F1AC5"/>
    <w:rsid w:val="007F26E2"/>
    <w:rsid w:val="007F2E21"/>
    <w:rsid w:val="007F2F23"/>
    <w:rsid w:val="007F3004"/>
    <w:rsid w:val="007F3841"/>
    <w:rsid w:val="007F399F"/>
    <w:rsid w:val="007F46C6"/>
    <w:rsid w:val="007F472F"/>
    <w:rsid w:val="007F541F"/>
    <w:rsid w:val="007F56A8"/>
    <w:rsid w:val="007F58F2"/>
    <w:rsid w:val="007F5A9A"/>
    <w:rsid w:val="007F6FF8"/>
    <w:rsid w:val="007F7088"/>
    <w:rsid w:val="007F7153"/>
    <w:rsid w:val="00800650"/>
    <w:rsid w:val="00801A79"/>
    <w:rsid w:val="00801CBB"/>
    <w:rsid w:val="00801DF3"/>
    <w:rsid w:val="00801E0B"/>
    <w:rsid w:val="00802053"/>
    <w:rsid w:val="008022DF"/>
    <w:rsid w:val="00802479"/>
    <w:rsid w:val="008027D0"/>
    <w:rsid w:val="00802C7D"/>
    <w:rsid w:val="00802F2F"/>
    <w:rsid w:val="00802FAE"/>
    <w:rsid w:val="00803444"/>
    <w:rsid w:val="00803A8B"/>
    <w:rsid w:val="00803B96"/>
    <w:rsid w:val="008042D6"/>
    <w:rsid w:val="0080445D"/>
    <w:rsid w:val="0080543C"/>
    <w:rsid w:val="008062EF"/>
    <w:rsid w:val="00806918"/>
    <w:rsid w:val="00806A7E"/>
    <w:rsid w:val="00807251"/>
    <w:rsid w:val="00807721"/>
    <w:rsid w:val="00810711"/>
    <w:rsid w:val="00810A67"/>
    <w:rsid w:val="00810EF7"/>
    <w:rsid w:val="00810F70"/>
    <w:rsid w:val="008116D0"/>
    <w:rsid w:val="00811E3E"/>
    <w:rsid w:val="0081203B"/>
    <w:rsid w:val="00812EA2"/>
    <w:rsid w:val="008130CA"/>
    <w:rsid w:val="00813D4C"/>
    <w:rsid w:val="00814F93"/>
    <w:rsid w:val="00815064"/>
    <w:rsid w:val="00815985"/>
    <w:rsid w:val="008160FC"/>
    <w:rsid w:val="0081633D"/>
    <w:rsid w:val="00816641"/>
    <w:rsid w:val="00816F47"/>
    <w:rsid w:val="0081746E"/>
    <w:rsid w:val="00817564"/>
    <w:rsid w:val="0082006D"/>
    <w:rsid w:val="00820084"/>
    <w:rsid w:val="008208EE"/>
    <w:rsid w:val="00820940"/>
    <w:rsid w:val="0082108B"/>
    <w:rsid w:val="00821A0A"/>
    <w:rsid w:val="00821D43"/>
    <w:rsid w:val="00821FB7"/>
    <w:rsid w:val="00822038"/>
    <w:rsid w:val="0082255F"/>
    <w:rsid w:val="00822AF7"/>
    <w:rsid w:val="00822C2F"/>
    <w:rsid w:val="00823146"/>
    <w:rsid w:val="0082326D"/>
    <w:rsid w:val="0082343D"/>
    <w:rsid w:val="00823B50"/>
    <w:rsid w:val="008242D1"/>
    <w:rsid w:val="00824AC6"/>
    <w:rsid w:val="00824B88"/>
    <w:rsid w:val="00824E51"/>
    <w:rsid w:val="00825027"/>
    <w:rsid w:val="00825F69"/>
    <w:rsid w:val="008261F3"/>
    <w:rsid w:val="008273C4"/>
    <w:rsid w:val="00827593"/>
    <w:rsid w:val="0082790D"/>
    <w:rsid w:val="008310F1"/>
    <w:rsid w:val="00831430"/>
    <w:rsid w:val="00831C9C"/>
    <w:rsid w:val="00831E38"/>
    <w:rsid w:val="008328C7"/>
    <w:rsid w:val="00832905"/>
    <w:rsid w:val="008331C4"/>
    <w:rsid w:val="008345F1"/>
    <w:rsid w:val="00834981"/>
    <w:rsid w:val="00834BCD"/>
    <w:rsid w:val="0083521B"/>
    <w:rsid w:val="0083527A"/>
    <w:rsid w:val="00835A3C"/>
    <w:rsid w:val="0083621B"/>
    <w:rsid w:val="008362CD"/>
    <w:rsid w:val="00836568"/>
    <w:rsid w:val="008365B5"/>
    <w:rsid w:val="00836892"/>
    <w:rsid w:val="00837073"/>
    <w:rsid w:val="008377D0"/>
    <w:rsid w:val="00837933"/>
    <w:rsid w:val="00837D7F"/>
    <w:rsid w:val="00840117"/>
    <w:rsid w:val="00840A01"/>
    <w:rsid w:val="008412EB"/>
    <w:rsid w:val="0084158C"/>
    <w:rsid w:val="0084160F"/>
    <w:rsid w:val="00841C12"/>
    <w:rsid w:val="0084239D"/>
    <w:rsid w:val="00842D5A"/>
    <w:rsid w:val="00843122"/>
    <w:rsid w:val="00843B25"/>
    <w:rsid w:val="00843ED4"/>
    <w:rsid w:val="00844207"/>
    <w:rsid w:val="00844EEC"/>
    <w:rsid w:val="00845629"/>
    <w:rsid w:val="008458A8"/>
    <w:rsid w:val="0084593D"/>
    <w:rsid w:val="00846D36"/>
    <w:rsid w:val="00847E59"/>
    <w:rsid w:val="00847EF7"/>
    <w:rsid w:val="00847FC2"/>
    <w:rsid w:val="0085085A"/>
    <w:rsid w:val="00850BF3"/>
    <w:rsid w:val="00850DBD"/>
    <w:rsid w:val="008514DC"/>
    <w:rsid w:val="00851C14"/>
    <w:rsid w:val="00852AD3"/>
    <w:rsid w:val="00852CBD"/>
    <w:rsid w:val="00853BC4"/>
    <w:rsid w:val="00853FEE"/>
    <w:rsid w:val="0085412B"/>
    <w:rsid w:val="00854A0F"/>
    <w:rsid w:val="00854ABC"/>
    <w:rsid w:val="008550C0"/>
    <w:rsid w:val="008553AC"/>
    <w:rsid w:val="008557CF"/>
    <w:rsid w:val="008558A2"/>
    <w:rsid w:val="00855BE4"/>
    <w:rsid w:val="00855C1B"/>
    <w:rsid w:val="00856065"/>
    <w:rsid w:val="0085652B"/>
    <w:rsid w:val="0085682C"/>
    <w:rsid w:val="0085685F"/>
    <w:rsid w:val="0085713F"/>
    <w:rsid w:val="008574EF"/>
    <w:rsid w:val="00857F71"/>
    <w:rsid w:val="008602B9"/>
    <w:rsid w:val="00860A67"/>
    <w:rsid w:val="00860B2A"/>
    <w:rsid w:val="00860F37"/>
    <w:rsid w:val="00861395"/>
    <w:rsid w:val="00862421"/>
    <w:rsid w:val="0086356C"/>
    <w:rsid w:val="0086371A"/>
    <w:rsid w:val="00863904"/>
    <w:rsid w:val="00863B49"/>
    <w:rsid w:val="00864044"/>
    <w:rsid w:val="008648EF"/>
    <w:rsid w:val="00864BA8"/>
    <w:rsid w:val="00865E85"/>
    <w:rsid w:val="008661C3"/>
    <w:rsid w:val="008664E4"/>
    <w:rsid w:val="00866A32"/>
    <w:rsid w:val="00867C6E"/>
    <w:rsid w:val="00870104"/>
    <w:rsid w:val="00870130"/>
    <w:rsid w:val="00870CC3"/>
    <w:rsid w:val="00872807"/>
    <w:rsid w:val="008732FF"/>
    <w:rsid w:val="008734A8"/>
    <w:rsid w:val="00873B22"/>
    <w:rsid w:val="00873C92"/>
    <w:rsid w:val="0087420D"/>
    <w:rsid w:val="00874701"/>
    <w:rsid w:val="00874729"/>
    <w:rsid w:val="00874779"/>
    <w:rsid w:val="0087518A"/>
    <w:rsid w:val="00875367"/>
    <w:rsid w:val="00875834"/>
    <w:rsid w:val="00875EC5"/>
    <w:rsid w:val="0087664F"/>
    <w:rsid w:val="00877536"/>
    <w:rsid w:val="0087759D"/>
    <w:rsid w:val="00877617"/>
    <w:rsid w:val="0087783A"/>
    <w:rsid w:val="00877867"/>
    <w:rsid w:val="00880881"/>
    <w:rsid w:val="00881363"/>
    <w:rsid w:val="00881BDD"/>
    <w:rsid w:val="00881C9A"/>
    <w:rsid w:val="0088214F"/>
    <w:rsid w:val="00882373"/>
    <w:rsid w:val="0088259B"/>
    <w:rsid w:val="008828B4"/>
    <w:rsid w:val="00882C43"/>
    <w:rsid w:val="00882C90"/>
    <w:rsid w:val="008840D6"/>
    <w:rsid w:val="00884B7D"/>
    <w:rsid w:val="0088563F"/>
    <w:rsid w:val="00885A1A"/>
    <w:rsid w:val="00886126"/>
    <w:rsid w:val="00886455"/>
    <w:rsid w:val="00886909"/>
    <w:rsid w:val="00886C9C"/>
    <w:rsid w:val="00886DEC"/>
    <w:rsid w:val="008902F2"/>
    <w:rsid w:val="008906CC"/>
    <w:rsid w:val="00890CD3"/>
    <w:rsid w:val="008919B7"/>
    <w:rsid w:val="00891A28"/>
    <w:rsid w:val="00891A55"/>
    <w:rsid w:val="0089212A"/>
    <w:rsid w:val="0089282B"/>
    <w:rsid w:val="00892C6A"/>
    <w:rsid w:val="0089337F"/>
    <w:rsid w:val="00893DD0"/>
    <w:rsid w:val="00894749"/>
    <w:rsid w:val="0089545D"/>
    <w:rsid w:val="00895E65"/>
    <w:rsid w:val="008960CB"/>
    <w:rsid w:val="00896427"/>
    <w:rsid w:val="008968E7"/>
    <w:rsid w:val="00897628"/>
    <w:rsid w:val="0089781C"/>
    <w:rsid w:val="008979D1"/>
    <w:rsid w:val="00897BB6"/>
    <w:rsid w:val="008A000A"/>
    <w:rsid w:val="008A029C"/>
    <w:rsid w:val="008A054F"/>
    <w:rsid w:val="008A0623"/>
    <w:rsid w:val="008A080A"/>
    <w:rsid w:val="008A0A5D"/>
    <w:rsid w:val="008A0E82"/>
    <w:rsid w:val="008A1002"/>
    <w:rsid w:val="008A193B"/>
    <w:rsid w:val="008A1FE2"/>
    <w:rsid w:val="008A209F"/>
    <w:rsid w:val="008A21B9"/>
    <w:rsid w:val="008A25BE"/>
    <w:rsid w:val="008A2CFC"/>
    <w:rsid w:val="008A2D95"/>
    <w:rsid w:val="008A341B"/>
    <w:rsid w:val="008A35E7"/>
    <w:rsid w:val="008A36C2"/>
    <w:rsid w:val="008A4023"/>
    <w:rsid w:val="008A41CF"/>
    <w:rsid w:val="008A41D9"/>
    <w:rsid w:val="008A4F4E"/>
    <w:rsid w:val="008A527C"/>
    <w:rsid w:val="008A5A05"/>
    <w:rsid w:val="008A5BFC"/>
    <w:rsid w:val="008A5E6E"/>
    <w:rsid w:val="008A5E7A"/>
    <w:rsid w:val="008A60D1"/>
    <w:rsid w:val="008A7A0D"/>
    <w:rsid w:val="008B034B"/>
    <w:rsid w:val="008B03DF"/>
    <w:rsid w:val="008B0444"/>
    <w:rsid w:val="008B04C0"/>
    <w:rsid w:val="008B089A"/>
    <w:rsid w:val="008B1160"/>
    <w:rsid w:val="008B11DB"/>
    <w:rsid w:val="008B1270"/>
    <w:rsid w:val="008B14E7"/>
    <w:rsid w:val="008B1994"/>
    <w:rsid w:val="008B1A4A"/>
    <w:rsid w:val="008B1B36"/>
    <w:rsid w:val="008B1B97"/>
    <w:rsid w:val="008B235A"/>
    <w:rsid w:val="008B2AD0"/>
    <w:rsid w:val="008B2ED1"/>
    <w:rsid w:val="008B3548"/>
    <w:rsid w:val="008B379F"/>
    <w:rsid w:val="008B3C6A"/>
    <w:rsid w:val="008B3F39"/>
    <w:rsid w:val="008B60C1"/>
    <w:rsid w:val="008B6949"/>
    <w:rsid w:val="008B6964"/>
    <w:rsid w:val="008B6A89"/>
    <w:rsid w:val="008B6DA0"/>
    <w:rsid w:val="008B71BE"/>
    <w:rsid w:val="008B727F"/>
    <w:rsid w:val="008B7381"/>
    <w:rsid w:val="008B7587"/>
    <w:rsid w:val="008B7F88"/>
    <w:rsid w:val="008C03F9"/>
    <w:rsid w:val="008C0A1D"/>
    <w:rsid w:val="008C166E"/>
    <w:rsid w:val="008C175A"/>
    <w:rsid w:val="008C1B0A"/>
    <w:rsid w:val="008C2086"/>
    <w:rsid w:val="008C22BD"/>
    <w:rsid w:val="008C22EE"/>
    <w:rsid w:val="008C25E5"/>
    <w:rsid w:val="008C3344"/>
    <w:rsid w:val="008C339C"/>
    <w:rsid w:val="008C393C"/>
    <w:rsid w:val="008C39A5"/>
    <w:rsid w:val="008C4195"/>
    <w:rsid w:val="008C45C5"/>
    <w:rsid w:val="008C49E8"/>
    <w:rsid w:val="008C4CCE"/>
    <w:rsid w:val="008C50CD"/>
    <w:rsid w:val="008C51F2"/>
    <w:rsid w:val="008C543C"/>
    <w:rsid w:val="008C5AE7"/>
    <w:rsid w:val="008C5C3F"/>
    <w:rsid w:val="008C5F1F"/>
    <w:rsid w:val="008C6109"/>
    <w:rsid w:val="008C63AB"/>
    <w:rsid w:val="008C63FE"/>
    <w:rsid w:val="008C693C"/>
    <w:rsid w:val="008C69A8"/>
    <w:rsid w:val="008C6AE7"/>
    <w:rsid w:val="008C6F87"/>
    <w:rsid w:val="008C7380"/>
    <w:rsid w:val="008D0303"/>
    <w:rsid w:val="008D03D3"/>
    <w:rsid w:val="008D0B44"/>
    <w:rsid w:val="008D0CE8"/>
    <w:rsid w:val="008D0D36"/>
    <w:rsid w:val="008D1B2F"/>
    <w:rsid w:val="008D2254"/>
    <w:rsid w:val="008D27DC"/>
    <w:rsid w:val="008D2FA0"/>
    <w:rsid w:val="008D3484"/>
    <w:rsid w:val="008D3602"/>
    <w:rsid w:val="008D3C02"/>
    <w:rsid w:val="008D3F54"/>
    <w:rsid w:val="008D4486"/>
    <w:rsid w:val="008D4A9D"/>
    <w:rsid w:val="008D4C2D"/>
    <w:rsid w:val="008D4D81"/>
    <w:rsid w:val="008D4F10"/>
    <w:rsid w:val="008D55DA"/>
    <w:rsid w:val="008D5CAB"/>
    <w:rsid w:val="008D600A"/>
    <w:rsid w:val="008D6302"/>
    <w:rsid w:val="008D6567"/>
    <w:rsid w:val="008D743E"/>
    <w:rsid w:val="008D7E77"/>
    <w:rsid w:val="008E02EC"/>
    <w:rsid w:val="008E089D"/>
    <w:rsid w:val="008E0B79"/>
    <w:rsid w:val="008E0BF8"/>
    <w:rsid w:val="008E0FFA"/>
    <w:rsid w:val="008E1101"/>
    <w:rsid w:val="008E1226"/>
    <w:rsid w:val="008E1D3D"/>
    <w:rsid w:val="008E2BED"/>
    <w:rsid w:val="008E2C25"/>
    <w:rsid w:val="008E3573"/>
    <w:rsid w:val="008E3732"/>
    <w:rsid w:val="008E3C06"/>
    <w:rsid w:val="008E3D00"/>
    <w:rsid w:val="008E45B3"/>
    <w:rsid w:val="008E4C0B"/>
    <w:rsid w:val="008E5079"/>
    <w:rsid w:val="008E5444"/>
    <w:rsid w:val="008E576B"/>
    <w:rsid w:val="008E5846"/>
    <w:rsid w:val="008E5901"/>
    <w:rsid w:val="008E5AB5"/>
    <w:rsid w:val="008E7622"/>
    <w:rsid w:val="008E76B7"/>
    <w:rsid w:val="008E79B9"/>
    <w:rsid w:val="008E7AA9"/>
    <w:rsid w:val="008E7F84"/>
    <w:rsid w:val="008F040A"/>
    <w:rsid w:val="008F040E"/>
    <w:rsid w:val="008F0485"/>
    <w:rsid w:val="008F0631"/>
    <w:rsid w:val="008F0A10"/>
    <w:rsid w:val="008F0BE6"/>
    <w:rsid w:val="008F1744"/>
    <w:rsid w:val="008F268D"/>
    <w:rsid w:val="008F2A3F"/>
    <w:rsid w:val="008F2AAF"/>
    <w:rsid w:val="008F2AD6"/>
    <w:rsid w:val="008F2C7D"/>
    <w:rsid w:val="008F2E2F"/>
    <w:rsid w:val="008F352F"/>
    <w:rsid w:val="008F3AFF"/>
    <w:rsid w:val="008F43B9"/>
    <w:rsid w:val="008F4B78"/>
    <w:rsid w:val="008F4FE8"/>
    <w:rsid w:val="008F5C3B"/>
    <w:rsid w:val="008F5CEB"/>
    <w:rsid w:val="008F671E"/>
    <w:rsid w:val="008F6A26"/>
    <w:rsid w:val="008F6DCD"/>
    <w:rsid w:val="008F6ECC"/>
    <w:rsid w:val="008F70AB"/>
    <w:rsid w:val="008F728C"/>
    <w:rsid w:val="008F7354"/>
    <w:rsid w:val="008F7611"/>
    <w:rsid w:val="008F7A69"/>
    <w:rsid w:val="008F7AF9"/>
    <w:rsid w:val="0090003A"/>
    <w:rsid w:val="0090018B"/>
    <w:rsid w:val="00900492"/>
    <w:rsid w:val="0090057D"/>
    <w:rsid w:val="00900B91"/>
    <w:rsid w:val="00900DF1"/>
    <w:rsid w:val="00902C90"/>
    <w:rsid w:val="00903368"/>
    <w:rsid w:val="0090359D"/>
    <w:rsid w:val="00903BE7"/>
    <w:rsid w:val="00903D4A"/>
    <w:rsid w:val="00903E18"/>
    <w:rsid w:val="009043CD"/>
    <w:rsid w:val="009045CA"/>
    <w:rsid w:val="00904606"/>
    <w:rsid w:val="009046A7"/>
    <w:rsid w:val="0090480F"/>
    <w:rsid w:val="00904974"/>
    <w:rsid w:val="00904A69"/>
    <w:rsid w:val="00904D0A"/>
    <w:rsid w:val="00904F4D"/>
    <w:rsid w:val="00904F66"/>
    <w:rsid w:val="00904FA0"/>
    <w:rsid w:val="00905A04"/>
    <w:rsid w:val="00905CA9"/>
    <w:rsid w:val="0090631B"/>
    <w:rsid w:val="00906454"/>
    <w:rsid w:val="0090659C"/>
    <w:rsid w:val="00906730"/>
    <w:rsid w:val="00906A4C"/>
    <w:rsid w:val="00907017"/>
    <w:rsid w:val="00907286"/>
    <w:rsid w:val="00907572"/>
    <w:rsid w:val="00907C89"/>
    <w:rsid w:val="00910027"/>
    <w:rsid w:val="00910972"/>
    <w:rsid w:val="00910991"/>
    <w:rsid w:val="00910B76"/>
    <w:rsid w:val="00910B8E"/>
    <w:rsid w:val="00910DA5"/>
    <w:rsid w:val="00911AB7"/>
    <w:rsid w:val="00912247"/>
    <w:rsid w:val="00912924"/>
    <w:rsid w:val="00912927"/>
    <w:rsid w:val="00914849"/>
    <w:rsid w:val="00914ABE"/>
    <w:rsid w:val="00914BC0"/>
    <w:rsid w:val="009157E3"/>
    <w:rsid w:val="0091721D"/>
    <w:rsid w:val="0092027E"/>
    <w:rsid w:val="009204A2"/>
    <w:rsid w:val="0092082A"/>
    <w:rsid w:val="00920CC4"/>
    <w:rsid w:val="00920EDA"/>
    <w:rsid w:val="00921375"/>
    <w:rsid w:val="0092140D"/>
    <w:rsid w:val="00921664"/>
    <w:rsid w:val="00921B4E"/>
    <w:rsid w:val="00921FBE"/>
    <w:rsid w:val="009220AD"/>
    <w:rsid w:val="00922858"/>
    <w:rsid w:val="00922AEF"/>
    <w:rsid w:val="00922C38"/>
    <w:rsid w:val="0092325C"/>
    <w:rsid w:val="00923B06"/>
    <w:rsid w:val="00923EDF"/>
    <w:rsid w:val="009241F9"/>
    <w:rsid w:val="009243FA"/>
    <w:rsid w:val="00924462"/>
    <w:rsid w:val="00924D42"/>
    <w:rsid w:val="00924EE2"/>
    <w:rsid w:val="009251AF"/>
    <w:rsid w:val="009256C2"/>
    <w:rsid w:val="00925B50"/>
    <w:rsid w:val="00925BCE"/>
    <w:rsid w:val="00925ECC"/>
    <w:rsid w:val="00925F93"/>
    <w:rsid w:val="00926500"/>
    <w:rsid w:val="00926668"/>
    <w:rsid w:val="0092723F"/>
    <w:rsid w:val="009276EF"/>
    <w:rsid w:val="00927705"/>
    <w:rsid w:val="00927BC9"/>
    <w:rsid w:val="00927C35"/>
    <w:rsid w:val="00927DC4"/>
    <w:rsid w:val="00930183"/>
    <w:rsid w:val="009307A2"/>
    <w:rsid w:val="00930C11"/>
    <w:rsid w:val="009311B7"/>
    <w:rsid w:val="009319BD"/>
    <w:rsid w:val="0093208B"/>
    <w:rsid w:val="00932B85"/>
    <w:rsid w:val="00932D8E"/>
    <w:rsid w:val="009332A1"/>
    <w:rsid w:val="0093348C"/>
    <w:rsid w:val="0093358A"/>
    <w:rsid w:val="00933907"/>
    <w:rsid w:val="0093423F"/>
    <w:rsid w:val="00935743"/>
    <w:rsid w:val="009370B7"/>
    <w:rsid w:val="00940A7C"/>
    <w:rsid w:val="00940CF4"/>
    <w:rsid w:val="00940EA4"/>
    <w:rsid w:val="00941475"/>
    <w:rsid w:val="00941952"/>
    <w:rsid w:val="00941A61"/>
    <w:rsid w:val="00942BCB"/>
    <w:rsid w:val="00942CBB"/>
    <w:rsid w:val="00943270"/>
    <w:rsid w:val="00943645"/>
    <w:rsid w:val="0094399A"/>
    <w:rsid w:val="00943E06"/>
    <w:rsid w:val="009441EE"/>
    <w:rsid w:val="00944323"/>
    <w:rsid w:val="00944331"/>
    <w:rsid w:val="009443C2"/>
    <w:rsid w:val="00944944"/>
    <w:rsid w:val="00944CB4"/>
    <w:rsid w:val="00945377"/>
    <w:rsid w:val="00945728"/>
    <w:rsid w:val="00945831"/>
    <w:rsid w:val="009458CF"/>
    <w:rsid w:val="00945943"/>
    <w:rsid w:val="009462FB"/>
    <w:rsid w:val="00946617"/>
    <w:rsid w:val="0094696E"/>
    <w:rsid w:val="00946A92"/>
    <w:rsid w:val="009472BB"/>
    <w:rsid w:val="00947844"/>
    <w:rsid w:val="00947C98"/>
    <w:rsid w:val="009501B3"/>
    <w:rsid w:val="009506E5"/>
    <w:rsid w:val="0095071B"/>
    <w:rsid w:val="009508ED"/>
    <w:rsid w:val="00950A79"/>
    <w:rsid w:val="009513E5"/>
    <w:rsid w:val="00951619"/>
    <w:rsid w:val="0095232D"/>
    <w:rsid w:val="00952A8C"/>
    <w:rsid w:val="00952C27"/>
    <w:rsid w:val="00952FB3"/>
    <w:rsid w:val="00953743"/>
    <w:rsid w:val="009537AC"/>
    <w:rsid w:val="00953A92"/>
    <w:rsid w:val="00953B06"/>
    <w:rsid w:val="00953C42"/>
    <w:rsid w:val="00953CAF"/>
    <w:rsid w:val="0095459B"/>
    <w:rsid w:val="0095498E"/>
    <w:rsid w:val="00955AE8"/>
    <w:rsid w:val="00955E04"/>
    <w:rsid w:val="0095654F"/>
    <w:rsid w:val="0095657E"/>
    <w:rsid w:val="00956A6C"/>
    <w:rsid w:val="009577F3"/>
    <w:rsid w:val="00957BDF"/>
    <w:rsid w:val="009611CF"/>
    <w:rsid w:val="009616D2"/>
    <w:rsid w:val="00961F1D"/>
    <w:rsid w:val="009622B0"/>
    <w:rsid w:val="009623D7"/>
    <w:rsid w:val="0096271B"/>
    <w:rsid w:val="00962820"/>
    <w:rsid w:val="00962907"/>
    <w:rsid w:val="00962EA8"/>
    <w:rsid w:val="00963408"/>
    <w:rsid w:val="0096387F"/>
    <w:rsid w:val="00963C56"/>
    <w:rsid w:val="00963FE0"/>
    <w:rsid w:val="00963FFC"/>
    <w:rsid w:val="00964080"/>
    <w:rsid w:val="00964131"/>
    <w:rsid w:val="009642BE"/>
    <w:rsid w:val="00964478"/>
    <w:rsid w:val="009647A1"/>
    <w:rsid w:val="0096493F"/>
    <w:rsid w:val="009652A3"/>
    <w:rsid w:val="009654A8"/>
    <w:rsid w:val="00965566"/>
    <w:rsid w:val="00965CC8"/>
    <w:rsid w:val="00966594"/>
    <w:rsid w:val="00966A90"/>
    <w:rsid w:val="009671C2"/>
    <w:rsid w:val="009671C8"/>
    <w:rsid w:val="009671D6"/>
    <w:rsid w:val="00967D10"/>
    <w:rsid w:val="00970268"/>
    <w:rsid w:val="009704FE"/>
    <w:rsid w:val="009706C6"/>
    <w:rsid w:val="009708EB"/>
    <w:rsid w:val="00970DAA"/>
    <w:rsid w:val="00971155"/>
    <w:rsid w:val="009718DC"/>
    <w:rsid w:val="00971B6E"/>
    <w:rsid w:val="00971BAC"/>
    <w:rsid w:val="009721C2"/>
    <w:rsid w:val="009725C8"/>
    <w:rsid w:val="00972714"/>
    <w:rsid w:val="00972DA5"/>
    <w:rsid w:val="00972E8D"/>
    <w:rsid w:val="00973CE0"/>
    <w:rsid w:val="00974AE2"/>
    <w:rsid w:val="00976630"/>
    <w:rsid w:val="0097692B"/>
    <w:rsid w:val="00976EFD"/>
    <w:rsid w:val="0097769E"/>
    <w:rsid w:val="0097792C"/>
    <w:rsid w:val="00980251"/>
    <w:rsid w:val="009809C1"/>
    <w:rsid w:val="00981988"/>
    <w:rsid w:val="00981DD1"/>
    <w:rsid w:val="00982662"/>
    <w:rsid w:val="00982CF7"/>
    <w:rsid w:val="009834F0"/>
    <w:rsid w:val="00983649"/>
    <w:rsid w:val="0098480E"/>
    <w:rsid w:val="0098527E"/>
    <w:rsid w:val="009855EA"/>
    <w:rsid w:val="0098589F"/>
    <w:rsid w:val="009858DA"/>
    <w:rsid w:val="00985B82"/>
    <w:rsid w:val="00985B9C"/>
    <w:rsid w:val="00985C02"/>
    <w:rsid w:val="00986AC9"/>
    <w:rsid w:val="009873BB"/>
    <w:rsid w:val="009873C0"/>
    <w:rsid w:val="009879EA"/>
    <w:rsid w:val="00987A72"/>
    <w:rsid w:val="00987A83"/>
    <w:rsid w:val="00987D4B"/>
    <w:rsid w:val="00991772"/>
    <w:rsid w:val="00991D97"/>
    <w:rsid w:val="00991E3D"/>
    <w:rsid w:val="00991E83"/>
    <w:rsid w:val="009920BB"/>
    <w:rsid w:val="009922A4"/>
    <w:rsid w:val="0099250C"/>
    <w:rsid w:val="00992838"/>
    <w:rsid w:val="0099294E"/>
    <w:rsid w:val="0099351C"/>
    <w:rsid w:val="00993899"/>
    <w:rsid w:val="00993D11"/>
    <w:rsid w:val="00993D8F"/>
    <w:rsid w:val="00994699"/>
    <w:rsid w:val="009947A1"/>
    <w:rsid w:val="00995589"/>
    <w:rsid w:val="00995787"/>
    <w:rsid w:val="009977E0"/>
    <w:rsid w:val="00997E0D"/>
    <w:rsid w:val="009A0121"/>
    <w:rsid w:val="009A0DBD"/>
    <w:rsid w:val="009A0F00"/>
    <w:rsid w:val="009A1105"/>
    <w:rsid w:val="009A113F"/>
    <w:rsid w:val="009A1AD2"/>
    <w:rsid w:val="009A1F43"/>
    <w:rsid w:val="009A21B1"/>
    <w:rsid w:val="009A2240"/>
    <w:rsid w:val="009A2410"/>
    <w:rsid w:val="009A2FBE"/>
    <w:rsid w:val="009A36A3"/>
    <w:rsid w:val="009A3942"/>
    <w:rsid w:val="009A3A92"/>
    <w:rsid w:val="009A3C18"/>
    <w:rsid w:val="009A3D2A"/>
    <w:rsid w:val="009A456A"/>
    <w:rsid w:val="009A461F"/>
    <w:rsid w:val="009A48E5"/>
    <w:rsid w:val="009A49E4"/>
    <w:rsid w:val="009A4DAF"/>
    <w:rsid w:val="009A4FC3"/>
    <w:rsid w:val="009A525D"/>
    <w:rsid w:val="009A5401"/>
    <w:rsid w:val="009A56E4"/>
    <w:rsid w:val="009A5DF3"/>
    <w:rsid w:val="009A6721"/>
    <w:rsid w:val="009A6D45"/>
    <w:rsid w:val="009A730A"/>
    <w:rsid w:val="009A74A4"/>
    <w:rsid w:val="009B033D"/>
    <w:rsid w:val="009B06B4"/>
    <w:rsid w:val="009B0A48"/>
    <w:rsid w:val="009B0A6B"/>
    <w:rsid w:val="009B0AC0"/>
    <w:rsid w:val="009B0B23"/>
    <w:rsid w:val="009B107E"/>
    <w:rsid w:val="009B15BE"/>
    <w:rsid w:val="009B1687"/>
    <w:rsid w:val="009B1A63"/>
    <w:rsid w:val="009B4699"/>
    <w:rsid w:val="009B4818"/>
    <w:rsid w:val="009B4C71"/>
    <w:rsid w:val="009B4DC1"/>
    <w:rsid w:val="009B561E"/>
    <w:rsid w:val="009B610B"/>
    <w:rsid w:val="009B6121"/>
    <w:rsid w:val="009B6189"/>
    <w:rsid w:val="009B634B"/>
    <w:rsid w:val="009B6B73"/>
    <w:rsid w:val="009B7467"/>
    <w:rsid w:val="009B773F"/>
    <w:rsid w:val="009B7854"/>
    <w:rsid w:val="009B7B11"/>
    <w:rsid w:val="009C047B"/>
    <w:rsid w:val="009C069F"/>
    <w:rsid w:val="009C0712"/>
    <w:rsid w:val="009C0BF9"/>
    <w:rsid w:val="009C0CD3"/>
    <w:rsid w:val="009C0FE1"/>
    <w:rsid w:val="009C127C"/>
    <w:rsid w:val="009C1FB2"/>
    <w:rsid w:val="009C2200"/>
    <w:rsid w:val="009C24B0"/>
    <w:rsid w:val="009C269A"/>
    <w:rsid w:val="009C31E8"/>
    <w:rsid w:val="009C3620"/>
    <w:rsid w:val="009C38EC"/>
    <w:rsid w:val="009C3E3F"/>
    <w:rsid w:val="009C3F82"/>
    <w:rsid w:val="009C50DC"/>
    <w:rsid w:val="009C569F"/>
    <w:rsid w:val="009C5C38"/>
    <w:rsid w:val="009C61F3"/>
    <w:rsid w:val="009C70CA"/>
    <w:rsid w:val="009C763D"/>
    <w:rsid w:val="009C7E8D"/>
    <w:rsid w:val="009D00D1"/>
    <w:rsid w:val="009D13B4"/>
    <w:rsid w:val="009D1862"/>
    <w:rsid w:val="009D197E"/>
    <w:rsid w:val="009D21E3"/>
    <w:rsid w:val="009D259C"/>
    <w:rsid w:val="009D2BD2"/>
    <w:rsid w:val="009D33FC"/>
    <w:rsid w:val="009D3970"/>
    <w:rsid w:val="009D3BA0"/>
    <w:rsid w:val="009D3FE8"/>
    <w:rsid w:val="009D40A3"/>
    <w:rsid w:val="009D4244"/>
    <w:rsid w:val="009D451F"/>
    <w:rsid w:val="009D4562"/>
    <w:rsid w:val="009D46A2"/>
    <w:rsid w:val="009D4E9B"/>
    <w:rsid w:val="009D4EE7"/>
    <w:rsid w:val="009D5580"/>
    <w:rsid w:val="009D6599"/>
    <w:rsid w:val="009D664A"/>
    <w:rsid w:val="009D69C5"/>
    <w:rsid w:val="009D6B93"/>
    <w:rsid w:val="009D6B96"/>
    <w:rsid w:val="009D6CB3"/>
    <w:rsid w:val="009D7A25"/>
    <w:rsid w:val="009D7C6F"/>
    <w:rsid w:val="009D7F00"/>
    <w:rsid w:val="009E0190"/>
    <w:rsid w:val="009E0322"/>
    <w:rsid w:val="009E060B"/>
    <w:rsid w:val="009E07CA"/>
    <w:rsid w:val="009E0B0E"/>
    <w:rsid w:val="009E1302"/>
    <w:rsid w:val="009E14C6"/>
    <w:rsid w:val="009E1CFB"/>
    <w:rsid w:val="009E2064"/>
    <w:rsid w:val="009E219F"/>
    <w:rsid w:val="009E2541"/>
    <w:rsid w:val="009E288F"/>
    <w:rsid w:val="009E2982"/>
    <w:rsid w:val="009E2A0F"/>
    <w:rsid w:val="009E2F54"/>
    <w:rsid w:val="009E3172"/>
    <w:rsid w:val="009E31DC"/>
    <w:rsid w:val="009E3516"/>
    <w:rsid w:val="009E44BF"/>
    <w:rsid w:val="009E48C3"/>
    <w:rsid w:val="009E4C32"/>
    <w:rsid w:val="009E4D6A"/>
    <w:rsid w:val="009E4DB5"/>
    <w:rsid w:val="009E5B24"/>
    <w:rsid w:val="009E655E"/>
    <w:rsid w:val="009E6812"/>
    <w:rsid w:val="009E6CA7"/>
    <w:rsid w:val="009E7039"/>
    <w:rsid w:val="009E7392"/>
    <w:rsid w:val="009E78C3"/>
    <w:rsid w:val="009E7DE4"/>
    <w:rsid w:val="009F01AC"/>
    <w:rsid w:val="009F01D0"/>
    <w:rsid w:val="009F111E"/>
    <w:rsid w:val="009F18C8"/>
    <w:rsid w:val="009F1C68"/>
    <w:rsid w:val="009F1DEE"/>
    <w:rsid w:val="009F1E32"/>
    <w:rsid w:val="009F2348"/>
    <w:rsid w:val="009F2D2F"/>
    <w:rsid w:val="009F31E1"/>
    <w:rsid w:val="009F36ED"/>
    <w:rsid w:val="009F399F"/>
    <w:rsid w:val="009F3CFD"/>
    <w:rsid w:val="009F43F5"/>
    <w:rsid w:val="009F5618"/>
    <w:rsid w:val="009F5711"/>
    <w:rsid w:val="009F5A53"/>
    <w:rsid w:val="009F5AC6"/>
    <w:rsid w:val="009F6945"/>
    <w:rsid w:val="009F6C44"/>
    <w:rsid w:val="009F7068"/>
    <w:rsid w:val="009F7294"/>
    <w:rsid w:val="009F76A1"/>
    <w:rsid w:val="00A003B8"/>
    <w:rsid w:val="00A00616"/>
    <w:rsid w:val="00A01992"/>
    <w:rsid w:val="00A019EF"/>
    <w:rsid w:val="00A01C45"/>
    <w:rsid w:val="00A02321"/>
    <w:rsid w:val="00A0282D"/>
    <w:rsid w:val="00A0289C"/>
    <w:rsid w:val="00A02B6D"/>
    <w:rsid w:val="00A02D51"/>
    <w:rsid w:val="00A03076"/>
    <w:rsid w:val="00A03591"/>
    <w:rsid w:val="00A03FFA"/>
    <w:rsid w:val="00A0410E"/>
    <w:rsid w:val="00A0412A"/>
    <w:rsid w:val="00A04485"/>
    <w:rsid w:val="00A04C95"/>
    <w:rsid w:val="00A0506E"/>
    <w:rsid w:val="00A05E75"/>
    <w:rsid w:val="00A0652B"/>
    <w:rsid w:val="00A06B79"/>
    <w:rsid w:val="00A06BA2"/>
    <w:rsid w:val="00A0702C"/>
    <w:rsid w:val="00A07090"/>
    <w:rsid w:val="00A07156"/>
    <w:rsid w:val="00A07766"/>
    <w:rsid w:val="00A0792A"/>
    <w:rsid w:val="00A1042D"/>
    <w:rsid w:val="00A105C7"/>
    <w:rsid w:val="00A10660"/>
    <w:rsid w:val="00A10B26"/>
    <w:rsid w:val="00A110BC"/>
    <w:rsid w:val="00A116C7"/>
    <w:rsid w:val="00A124AB"/>
    <w:rsid w:val="00A126AA"/>
    <w:rsid w:val="00A12758"/>
    <w:rsid w:val="00A12840"/>
    <w:rsid w:val="00A12D04"/>
    <w:rsid w:val="00A13A9C"/>
    <w:rsid w:val="00A142AC"/>
    <w:rsid w:val="00A14C22"/>
    <w:rsid w:val="00A14DE7"/>
    <w:rsid w:val="00A14E18"/>
    <w:rsid w:val="00A1536C"/>
    <w:rsid w:val="00A15AAA"/>
    <w:rsid w:val="00A15C5C"/>
    <w:rsid w:val="00A15E38"/>
    <w:rsid w:val="00A15E48"/>
    <w:rsid w:val="00A15FC6"/>
    <w:rsid w:val="00A169C1"/>
    <w:rsid w:val="00A17442"/>
    <w:rsid w:val="00A17B9A"/>
    <w:rsid w:val="00A17D7E"/>
    <w:rsid w:val="00A2017B"/>
    <w:rsid w:val="00A20A70"/>
    <w:rsid w:val="00A20EA4"/>
    <w:rsid w:val="00A22852"/>
    <w:rsid w:val="00A22C71"/>
    <w:rsid w:val="00A238D6"/>
    <w:rsid w:val="00A23967"/>
    <w:rsid w:val="00A24009"/>
    <w:rsid w:val="00A24435"/>
    <w:rsid w:val="00A24ADB"/>
    <w:rsid w:val="00A24F4F"/>
    <w:rsid w:val="00A254D5"/>
    <w:rsid w:val="00A263F5"/>
    <w:rsid w:val="00A26757"/>
    <w:rsid w:val="00A268DE"/>
    <w:rsid w:val="00A26AC3"/>
    <w:rsid w:val="00A27164"/>
    <w:rsid w:val="00A27278"/>
    <w:rsid w:val="00A273C6"/>
    <w:rsid w:val="00A277F2"/>
    <w:rsid w:val="00A27848"/>
    <w:rsid w:val="00A27934"/>
    <w:rsid w:val="00A30035"/>
    <w:rsid w:val="00A305AA"/>
    <w:rsid w:val="00A306DD"/>
    <w:rsid w:val="00A30793"/>
    <w:rsid w:val="00A30AA1"/>
    <w:rsid w:val="00A316BB"/>
    <w:rsid w:val="00A31C68"/>
    <w:rsid w:val="00A32175"/>
    <w:rsid w:val="00A327E9"/>
    <w:rsid w:val="00A329A2"/>
    <w:rsid w:val="00A32A0B"/>
    <w:rsid w:val="00A32B10"/>
    <w:rsid w:val="00A32D87"/>
    <w:rsid w:val="00A32DA1"/>
    <w:rsid w:val="00A333AE"/>
    <w:rsid w:val="00A3457E"/>
    <w:rsid w:val="00A349FE"/>
    <w:rsid w:val="00A34E77"/>
    <w:rsid w:val="00A34FBA"/>
    <w:rsid w:val="00A3507D"/>
    <w:rsid w:val="00A357E4"/>
    <w:rsid w:val="00A35F32"/>
    <w:rsid w:val="00A3615E"/>
    <w:rsid w:val="00A36459"/>
    <w:rsid w:val="00A367FC"/>
    <w:rsid w:val="00A36E25"/>
    <w:rsid w:val="00A36E98"/>
    <w:rsid w:val="00A37136"/>
    <w:rsid w:val="00A378CD"/>
    <w:rsid w:val="00A37E2B"/>
    <w:rsid w:val="00A401BC"/>
    <w:rsid w:val="00A406A9"/>
    <w:rsid w:val="00A407A0"/>
    <w:rsid w:val="00A40935"/>
    <w:rsid w:val="00A40940"/>
    <w:rsid w:val="00A40F45"/>
    <w:rsid w:val="00A41414"/>
    <w:rsid w:val="00A41643"/>
    <w:rsid w:val="00A41D88"/>
    <w:rsid w:val="00A42DA5"/>
    <w:rsid w:val="00A435FD"/>
    <w:rsid w:val="00A44EAC"/>
    <w:rsid w:val="00A45627"/>
    <w:rsid w:val="00A45F12"/>
    <w:rsid w:val="00A45FDA"/>
    <w:rsid w:val="00A469C4"/>
    <w:rsid w:val="00A46BB5"/>
    <w:rsid w:val="00A46E67"/>
    <w:rsid w:val="00A471A8"/>
    <w:rsid w:val="00A47AE2"/>
    <w:rsid w:val="00A47EE3"/>
    <w:rsid w:val="00A47F39"/>
    <w:rsid w:val="00A50397"/>
    <w:rsid w:val="00A503EF"/>
    <w:rsid w:val="00A50DDF"/>
    <w:rsid w:val="00A510CA"/>
    <w:rsid w:val="00A512B7"/>
    <w:rsid w:val="00A5163A"/>
    <w:rsid w:val="00A516F2"/>
    <w:rsid w:val="00A52537"/>
    <w:rsid w:val="00A52639"/>
    <w:rsid w:val="00A532A9"/>
    <w:rsid w:val="00A53B20"/>
    <w:rsid w:val="00A53B5A"/>
    <w:rsid w:val="00A53E01"/>
    <w:rsid w:val="00A5423C"/>
    <w:rsid w:val="00A54A94"/>
    <w:rsid w:val="00A5518B"/>
    <w:rsid w:val="00A5590B"/>
    <w:rsid w:val="00A5590D"/>
    <w:rsid w:val="00A559F6"/>
    <w:rsid w:val="00A55BD1"/>
    <w:rsid w:val="00A55BFA"/>
    <w:rsid w:val="00A55FA7"/>
    <w:rsid w:val="00A56491"/>
    <w:rsid w:val="00A564E4"/>
    <w:rsid w:val="00A572A9"/>
    <w:rsid w:val="00A60435"/>
    <w:rsid w:val="00A605FE"/>
    <w:rsid w:val="00A60A89"/>
    <w:rsid w:val="00A60D0A"/>
    <w:rsid w:val="00A6154C"/>
    <w:rsid w:val="00A61F3E"/>
    <w:rsid w:val="00A61F7A"/>
    <w:rsid w:val="00A6259E"/>
    <w:rsid w:val="00A62D71"/>
    <w:rsid w:val="00A63112"/>
    <w:rsid w:val="00A6323C"/>
    <w:rsid w:val="00A6387F"/>
    <w:rsid w:val="00A63910"/>
    <w:rsid w:val="00A642F5"/>
    <w:rsid w:val="00A6432E"/>
    <w:rsid w:val="00A64BE2"/>
    <w:rsid w:val="00A656AA"/>
    <w:rsid w:val="00A664E4"/>
    <w:rsid w:val="00A66842"/>
    <w:rsid w:val="00A67468"/>
    <w:rsid w:val="00A675E1"/>
    <w:rsid w:val="00A67740"/>
    <w:rsid w:val="00A67751"/>
    <w:rsid w:val="00A67B4B"/>
    <w:rsid w:val="00A700FB"/>
    <w:rsid w:val="00A706B1"/>
    <w:rsid w:val="00A70B13"/>
    <w:rsid w:val="00A72077"/>
    <w:rsid w:val="00A72100"/>
    <w:rsid w:val="00A72968"/>
    <w:rsid w:val="00A75D74"/>
    <w:rsid w:val="00A760F4"/>
    <w:rsid w:val="00A76294"/>
    <w:rsid w:val="00A76FCB"/>
    <w:rsid w:val="00A7780E"/>
    <w:rsid w:val="00A77DD3"/>
    <w:rsid w:val="00A8020B"/>
    <w:rsid w:val="00A80450"/>
    <w:rsid w:val="00A807DF"/>
    <w:rsid w:val="00A81ADD"/>
    <w:rsid w:val="00A81F88"/>
    <w:rsid w:val="00A829F9"/>
    <w:rsid w:val="00A83514"/>
    <w:rsid w:val="00A8362A"/>
    <w:rsid w:val="00A83C8F"/>
    <w:rsid w:val="00A83DB4"/>
    <w:rsid w:val="00A83ECE"/>
    <w:rsid w:val="00A84782"/>
    <w:rsid w:val="00A8498F"/>
    <w:rsid w:val="00A84AC9"/>
    <w:rsid w:val="00A84ADE"/>
    <w:rsid w:val="00A84C4F"/>
    <w:rsid w:val="00A84CE6"/>
    <w:rsid w:val="00A84D8F"/>
    <w:rsid w:val="00A84E3A"/>
    <w:rsid w:val="00A8515D"/>
    <w:rsid w:val="00A8526B"/>
    <w:rsid w:val="00A85794"/>
    <w:rsid w:val="00A85A5F"/>
    <w:rsid w:val="00A85A69"/>
    <w:rsid w:val="00A860C8"/>
    <w:rsid w:val="00A8638C"/>
    <w:rsid w:val="00A864A2"/>
    <w:rsid w:val="00A86565"/>
    <w:rsid w:val="00A865D1"/>
    <w:rsid w:val="00A8665D"/>
    <w:rsid w:val="00A8675C"/>
    <w:rsid w:val="00A867CA"/>
    <w:rsid w:val="00A87581"/>
    <w:rsid w:val="00A87836"/>
    <w:rsid w:val="00A878F5"/>
    <w:rsid w:val="00A87D08"/>
    <w:rsid w:val="00A90360"/>
    <w:rsid w:val="00A90382"/>
    <w:rsid w:val="00A903A2"/>
    <w:rsid w:val="00A90AF5"/>
    <w:rsid w:val="00A90BCC"/>
    <w:rsid w:val="00A90BE0"/>
    <w:rsid w:val="00A90D16"/>
    <w:rsid w:val="00A9141F"/>
    <w:rsid w:val="00A9193C"/>
    <w:rsid w:val="00A922B9"/>
    <w:rsid w:val="00A924C5"/>
    <w:rsid w:val="00A92E5F"/>
    <w:rsid w:val="00A93833"/>
    <w:rsid w:val="00A93C41"/>
    <w:rsid w:val="00A943EC"/>
    <w:rsid w:val="00A94881"/>
    <w:rsid w:val="00A94B84"/>
    <w:rsid w:val="00A94BE6"/>
    <w:rsid w:val="00A94C41"/>
    <w:rsid w:val="00A95588"/>
    <w:rsid w:val="00A95AF4"/>
    <w:rsid w:val="00A95E10"/>
    <w:rsid w:val="00A96E54"/>
    <w:rsid w:val="00A96EC9"/>
    <w:rsid w:val="00A9710D"/>
    <w:rsid w:val="00A97735"/>
    <w:rsid w:val="00A97A95"/>
    <w:rsid w:val="00AA022E"/>
    <w:rsid w:val="00AA038C"/>
    <w:rsid w:val="00AA090E"/>
    <w:rsid w:val="00AA09A9"/>
    <w:rsid w:val="00AA0AAC"/>
    <w:rsid w:val="00AA0BF7"/>
    <w:rsid w:val="00AA1443"/>
    <w:rsid w:val="00AA1AFB"/>
    <w:rsid w:val="00AA2B07"/>
    <w:rsid w:val="00AA3197"/>
    <w:rsid w:val="00AA3404"/>
    <w:rsid w:val="00AA3C83"/>
    <w:rsid w:val="00AA4128"/>
    <w:rsid w:val="00AA4C78"/>
    <w:rsid w:val="00AA4FCE"/>
    <w:rsid w:val="00AA5610"/>
    <w:rsid w:val="00AA576B"/>
    <w:rsid w:val="00AA5F49"/>
    <w:rsid w:val="00AA673F"/>
    <w:rsid w:val="00AA703C"/>
    <w:rsid w:val="00AA7302"/>
    <w:rsid w:val="00AA7F7A"/>
    <w:rsid w:val="00AB014E"/>
    <w:rsid w:val="00AB0F67"/>
    <w:rsid w:val="00AB0FFD"/>
    <w:rsid w:val="00AB1481"/>
    <w:rsid w:val="00AB1621"/>
    <w:rsid w:val="00AB1944"/>
    <w:rsid w:val="00AB1DA9"/>
    <w:rsid w:val="00AB230F"/>
    <w:rsid w:val="00AB2512"/>
    <w:rsid w:val="00AB281E"/>
    <w:rsid w:val="00AB2BE6"/>
    <w:rsid w:val="00AB3116"/>
    <w:rsid w:val="00AB3252"/>
    <w:rsid w:val="00AB374C"/>
    <w:rsid w:val="00AB4150"/>
    <w:rsid w:val="00AB4420"/>
    <w:rsid w:val="00AB46D4"/>
    <w:rsid w:val="00AB4FD0"/>
    <w:rsid w:val="00AB503C"/>
    <w:rsid w:val="00AB6B9D"/>
    <w:rsid w:val="00AB6EC2"/>
    <w:rsid w:val="00AB701B"/>
    <w:rsid w:val="00AB74C2"/>
    <w:rsid w:val="00AB7676"/>
    <w:rsid w:val="00AB7A7F"/>
    <w:rsid w:val="00AB7ECD"/>
    <w:rsid w:val="00AC00E3"/>
    <w:rsid w:val="00AC061A"/>
    <w:rsid w:val="00AC07EB"/>
    <w:rsid w:val="00AC11FF"/>
    <w:rsid w:val="00AC1ACD"/>
    <w:rsid w:val="00AC1F1A"/>
    <w:rsid w:val="00AC24D9"/>
    <w:rsid w:val="00AC2EC3"/>
    <w:rsid w:val="00AC3C78"/>
    <w:rsid w:val="00AC3F2D"/>
    <w:rsid w:val="00AC41AF"/>
    <w:rsid w:val="00AC44BD"/>
    <w:rsid w:val="00AC4716"/>
    <w:rsid w:val="00AC476F"/>
    <w:rsid w:val="00AC47DF"/>
    <w:rsid w:val="00AC4CE7"/>
    <w:rsid w:val="00AC517D"/>
    <w:rsid w:val="00AC54B6"/>
    <w:rsid w:val="00AC55B7"/>
    <w:rsid w:val="00AC5F3A"/>
    <w:rsid w:val="00AC5F46"/>
    <w:rsid w:val="00AC5FB0"/>
    <w:rsid w:val="00AC5FB9"/>
    <w:rsid w:val="00AC6148"/>
    <w:rsid w:val="00AC6158"/>
    <w:rsid w:val="00AC6740"/>
    <w:rsid w:val="00AC684A"/>
    <w:rsid w:val="00AC6DD5"/>
    <w:rsid w:val="00AC716E"/>
    <w:rsid w:val="00AC7523"/>
    <w:rsid w:val="00AD0456"/>
    <w:rsid w:val="00AD09EC"/>
    <w:rsid w:val="00AD0A07"/>
    <w:rsid w:val="00AD0A24"/>
    <w:rsid w:val="00AD0E93"/>
    <w:rsid w:val="00AD117D"/>
    <w:rsid w:val="00AD1659"/>
    <w:rsid w:val="00AD1829"/>
    <w:rsid w:val="00AD1FDB"/>
    <w:rsid w:val="00AD1FFB"/>
    <w:rsid w:val="00AD2118"/>
    <w:rsid w:val="00AD2265"/>
    <w:rsid w:val="00AD2B34"/>
    <w:rsid w:val="00AD317F"/>
    <w:rsid w:val="00AD322E"/>
    <w:rsid w:val="00AD34FA"/>
    <w:rsid w:val="00AD418A"/>
    <w:rsid w:val="00AD4315"/>
    <w:rsid w:val="00AD43B5"/>
    <w:rsid w:val="00AD50D9"/>
    <w:rsid w:val="00AD5163"/>
    <w:rsid w:val="00AD51C6"/>
    <w:rsid w:val="00AD5481"/>
    <w:rsid w:val="00AD650C"/>
    <w:rsid w:val="00AD6595"/>
    <w:rsid w:val="00AD68E2"/>
    <w:rsid w:val="00AD6CF9"/>
    <w:rsid w:val="00AD6DCA"/>
    <w:rsid w:val="00AD749E"/>
    <w:rsid w:val="00AD79F2"/>
    <w:rsid w:val="00AD7CD3"/>
    <w:rsid w:val="00AD7D5F"/>
    <w:rsid w:val="00AD7E99"/>
    <w:rsid w:val="00AE04FC"/>
    <w:rsid w:val="00AE0A56"/>
    <w:rsid w:val="00AE0C59"/>
    <w:rsid w:val="00AE0F5D"/>
    <w:rsid w:val="00AE14EF"/>
    <w:rsid w:val="00AE153D"/>
    <w:rsid w:val="00AE192D"/>
    <w:rsid w:val="00AE19E4"/>
    <w:rsid w:val="00AE1A81"/>
    <w:rsid w:val="00AE1D29"/>
    <w:rsid w:val="00AE1DF3"/>
    <w:rsid w:val="00AE21F6"/>
    <w:rsid w:val="00AE22A1"/>
    <w:rsid w:val="00AE22C6"/>
    <w:rsid w:val="00AE2839"/>
    <w:rsid w:val="00AE2872"/>
    <w:rsid w:val="00AE2A25"/>
    <w:rsid w:val="00AE3522"/>
    <w:rsid w:val="00AE366E"/>
    <w:rsid w:val="00AE4073"/>
    <w:rsid w:val="00AE44A8"/>
    <w:rsid w:val="00AE4565"/>
    <w:rsid w:val="00AE4B6E"/>
    <w:rsid w:val="00AE4D09"/>
    <w:rsid w:val="00AE525D"/>
    <w:rsid w:val="00AE5E79"/>
    <w:rsid w:val="00AE6D3D"/>
    <w:rsid w:val="00AE701F"/>
    <w:rsid w:val="00AE7054"/>
    <w:rsid w:val="00AF0420"/>
    <w:rsid w:val="00AF113D"/>
    <w:rsid w:val="00AF1F0C"/>
    <w:rsid w:val="00AF2213"/>
    <w:rsid w:val="00AF26A2"/>
    <w:rsid w:val="00AF2C19"/>
    <w:rsid w:val="00AF2E0F"/>
    <w:rsid w:val="00AF2E9E"/>
    <w:rsid w:val="00AF3261"/>
    <w:rsid w:val="00AF349D"/>
    <w:rsid w:val="00AF3CA2"/>
    <w:rsid w:val="00AF3E74"/>
    <w:rsid w:val="00AF4437"/>
    <w:rsid w:val="00AF4A28"/>
    <w:rsid w:val="00AF51A0"/>
    <w:rsid w:val="00AF5282"/>
    <w:rsid w:val="00AF581D"/>
    <w:rsid w:val="00AF6740"/>
    <w:rsid w:val="00AF67FE"/>
    <w:rsid w:val="00AF6A90"/>
    <w:rsid w:val="00AF7A24"/>
    <w:rsid w:val="00AF7A84"/>
    <w:rsid w:val="00B005D4"/>
    <w:rsid w:val="00B00F43"/>
    <w:rsid w:val="00B01143"/>
    <w:rsid w:val="00B0196A"/>
    <w:rsid w:val="00B025E1"/>
    <w:rsid w:val="00B026E8"/>
    <w:rsid w:val="00B02C37"/>
    <w:rsid w:val="00B02CC0"/>
    <w:rsid w:val="00B03249"/>
    <w:rsid w:val="00B03688"/>
    <w:rsid w:val="00B03999"/>
    <w:rsid w:val="00B03D13"/>
    <w:rsid w:val="00B04045"/>
    <w:rsid w:val="00B041B6"/>
    <w:rsid w:val="00B044B0"/>
    <w:rsid w:val="00B0503D"/>
    <w:rsid w:val="00B05DE6"/>
    <w:rsid w:val="00B05FDA"/>
    <w:rsid w:val="00B06027"/>
    <w:rsid w:val="00B06358"/>
    <w:rsid w:val="00B078AA"/>
    <w:rsid w:val="00B07C5C"/>
    <w:rsid w:val="00B07D37"/>
    <w:rsid w:val="00B103AB"/>
    <w:rsid w:val="00B105DA"/>
    <w:rsid w:val="00B10D4D"/>
    <w:rsid w:val="00B1115B"/>
    <w:rsid w:val="00B1161A"/>
    <w:rsid w:val="00B11A23"/>
    <w:rsid w:val="00B11B0B"/>
    <w:rsid w:val="00B12634"/>
    <w:rsid w:val="00B128F6"/>
    <w:rsid w:val="00B12D9D"/>
    <w:rsid w:val="00B1300B"/>
    <w:rsid w:val="00B132D2"/>
    <w:rsid w:val="00B13EBB"/>
    <w:rsid w:val="00B149BC"/>
    <w:rsid w:val="00B15172"/>
    <w:rsid w:val="00B15E64"/>
    <w:rsid w:val="00B1626D"/>
    <w:rsid w:val="00B16370"/>
    <w:rsid w:val="00B1699A"/>
    <w:rsid w:val="00B16E51"/>
    <w:rsid w:val="00B1784B"/>
    <w:rsid w:val="00B20AA2"/>
    <w:rsid w:val="00B20C24"/>
    <w:rsid w:val="00B2284D"/>
    <w:rsid w:val="00B22994"/>
    <w:rsid w:val="00B2316C"/>
    <w:rsid w:val="00B24580"/>
    <w:rsid w:val="00B24B14"/>
    <w:rsid w:val="00B25404"/>
    <w:rsid w:val="00B25697"/>
    <w:rsid w:val="00B264E7"/>
    <w:rsid w:val="00B26B31"/>
    <w:rsid w:val="00B275AF"/>
    <w:rsid w:val="00B30115"/>
    <w:rsid w:val="00B30521"/>
    <w:rsid w:val="00B31928"/>
    <w:rsid w:val="00B3229D"/>
    <w:rsid w:val="00B3263A"/>
    <w:rsid w:val="00B33315"/>
    <w:rsid w:val="00B33AF1"/>
    <w:rsid w:val="00B33D75"/>
    <w:rsid w:val="00B33F1B"/>
    <w:rsid w:val="00B33FC1"/>
    <w:rsid w:val="00B34707"/>
    <w:rsid w:val="00B35104"/>
    <w:rsid w:val="00B35207"/>
    <w:rsid w:val="00B3596E"/>
    <w:rsid w:val="00B362F2"/>
    <w:rsid w:val="00B36775"/>
    <w:rsid w:val="00B368C8"/>
    <w:rsid w:val="00B36BEE"/>
    <w:rsid w:val="00B36DD9"/>
    <w:rsid w:val="00B370EB"/>
    <w:rsid w:val="00B375CA"/>
    <w:rsid w:val="00B40520"/>
    <w:rsid w:val="00B40674"/>
    <w:rsid w:val="00B40917"/>
    <w:rsid w:val="00B4091D"/>
    <w:rsid w:val="00B4127B"/>
    <w:rsid w:val="00B41288"/>
    <w:rsid w:val="00B413A5"/>
    <w:rsid w:val="00B413C1"/>
    <w:rsid w:val="00B425E3"/>
    <w:rsid w:val="00B42D88"/>
    <w:rsid w:val="00B42E94"/>
    <w:rsid w:val="00B43F4E"/>
    <w:rsid w:val="00B44C55"/>
    <w:rsid w:val="00B451E4"/>
    <w:rsid w:val="00B45573"/>
    <w:rsid w:val="00B458B6"/>
    <w:rsid w:val="00B45D06"/>
    <w:rsid w:val="00B46086"/>
    <w:rsid w:val="00B46595"/>
    <w:rsid w:val="00B4702C"/>
    <w:rsid w:val="00B471C4"/>
    <w:rsid w:val="00B5038C"/>
    <w:rsid w:val="00B505D4"/>
    <w:rsid w:val="00B5134B"/>
    <w:rsid w:val="00B5139F"/>
    <w:rsid w:val="00B52766"/>
    <w:rsid w:val="00B528D9"/>
    <w:rsid w:val="00B52B11"/>
    <w:rsid w:val="00B52C61"/>
    <w:rsid w:val="00B52FBA"/>
    <w:rsid w:val="00B53ACE"/>
    <w:rsid w:val="00B53C23"/>
    <w:rsid w:val="00B53D19"/>
    <w:rsid w:val="00B545D5"/>
    <w:rsid w:val="00B54618"/>
    <w:rsid w:val="00B546B5"/>
    <w:rsid w:val="00B54D48"/>
    <w:rsid w:val="00B54F5A"/>
    <w:rsid w:val="00B5507D"/>
    <w:rsid w:val="00B5515F"/>
    <w:rsid w:val="00B560C4"/>
    <w:rsid w:val="00B56A81"/>
    <w:rsid w:val="00B56BA0"/>
    <w:rsid w:val="00B57765"/>
    <w:rsid w:val="00B57A45"/>
    <w:rsid w:val="00B57B02"/>
    <w:rsid w:val="00B57E78"/>
    <w:rsid w:val="00B60A26"/>
    <w:rsid w:val="00B60AF9"/>
    <w:rsid w:val="00B61085"/>
    <w:rsid w:val="00B61458"/>
    <w:rsid w:val="00B61A65"/>
    <w:rsid w:val="00B61B25"/>
    <w:rsid w:val="00B621CC"/>
    <w:rsid w:val="00B622A1"/>
    <w:rsid w:val="00B6242B"/>
    <w:rsid w:val="00B62804"/>
    <w:rsid w:val="00B6285A"/>
    <w:rsid w:val="00B62FDC"/>
    <w:rsid w:val="00B634CC"/>
    <w:rsid w:val="00B63F82"/>
    <w:rsid w:val="00B64279"/>
    <w:rsid w:val="00B64325"/>
    <w:rsid w:val="00B6485A"/>
    <w:rsid w:val="00B6497C"/>
    <w:rsid w:val="00B65437"/>
    <w:rsid w:val="00B66067"/>
    <w:rsid w:val="00B6634E"/>
    <w:rsid w:val="00B667BA"/>
    <w:rsid w:val="00B66A27"/>
    <w:rsid w:val="00B67ED1"/>
    <w:rsid w:val="00B70027"/>
    <w:rsid w:val="00B7030F"/>
    <w:rsid w:val="00B706F3"/>
    <w:rsid w:val="00B70B10"/>
    <w:rsid w:val="00B70B5A"/>
    <w:rsid w:val="00B70D0B"/>
    <w:rsid w:val="00B7117C"/>
    <w:rsid w:val="00B7144B"/>
    <w:rsid w:val="00B714E3"/>
    <w:rsid w:val="00B71C1C"/>
    <w:rsid w:val="00B71F56"/>
    <w:rsid w:val="00B72542"/>
    <w:rsid w:val="00B72837"/>
    <w:rsid w:val="00B7333B"/>
    <w:rsid w:val="00B7337D"/>
    <w:rsid w:val="00B73565"/>
    <w:rsid w:val="00B74177"/>
    <w:rsid w:val="00B74278"/>
    <w:rsid w:val="00B747BB"/>
    <w:rsid w:val="00B75B0C"/>
    <w:rsid w:val="00B75F27"/>
    <w:rsid w:val="00B763E6"/>
    <w:rsid w:val="00B764F4"/>
    <w:rsid w:val="00B76558"/>
    <w:rsid w:val="00B7679E"/>
    <w:rsid w:val="00B77311"/>
    <w:rsid w:val="00B77AE9"/>
    <w:rsid w:val="00B77EAB"/>
    <w:rsid w:val="00B77F3E"/>
    <w:rsid w:val="00B80076"/>
    <w:rsid w:val="00B80DD6"/>
    <w:rsid w:val="00B81025"/>
    <w:rsid w:val="00B818BB"/>
    <w:rsid w:val="00B819A4"/>
    <w:rsid w:val="00B81E69"/>
    <w:rsid w:val="00B82037"/>
    <w:rsid w:val="00B82249"/>
    <w:rsid w:val="00B826B0"/>
    <w:rsid w:val="00B828C8"/>
    <w:rsid w:val="00B839F7"/>
    <w:rsid w:val="00B83BFA"/>
    <w:rsid w:val="00B841DD"/>
    <w:rsid w:val="00B8484E"/>
    <w:rsid w:val="00B849D7"/>
    <w:rsid w:val="00B84F2D"/>
    <w:rsid w:val="00B853F2"/>
    <w:rsid w:val="00B85E02"/>
    <w:rsid w:val="00B85F76"/>
    <w:rsid w:val="00B86D2A"/>
    <w:rsid w:val="00B87007"/>
    <w:rsid w:val="00B90755"/>
    <w:rsid w:val="00B90D0F"/>
    <w:rsid w:val="00B90EAD"/>
    <w:rsid w:val="00B911C1"/>
    <w:rsid w:val="00B9130C"/>
    <w:rsid w:val="00B91D71"/>
    <w:rsid w:val="00B91DA9"/>
    <w:rsid w:val="00B91FB7"/>
    <w:rsid w:val="00B920F6"/>
    <w:rsid w:val="00B926B9"/>
    <w:rsid w:val="00B92AD1"/>
    <w:rsid w:val="00B9318B"/>
    <w:rsid w:val="00B9386E"/>
    <w:rsid w:val="00B94106"/>
    <w:rsid w:val="00B943E6"/>
    <w:rsid w:val="00B9473F"/>
    <w:rsid w:val="00B948BD"/>
    <w:rsid w:val="00B94A73"/>
    <w:rsid w:val="00B94F37"/>
    <w:rsid w:val="00B95023"/>
    <w:rsid w:val="00B9546A"/>
    <w:rsid w:val="00B957BE"/>
    <w:rsid w:val="00B976D9"/>
    <w:rsid w:val="00B977B7"/>
    <w:rsid w:val="00BA06C5"/>
    <w:rsid w:val="00BA1823"/>
    <w:rsid w:val="00BA2090"/>
    <w:rsid w:val="00BA245F"/>
    <w:rsid w:val="00BA2533"/>
    <w:rsid w:val="00BA29D1"/>
    <w:rsid w:val="00BA2E2F"/>
    <w:rsid w:val="00BA2F5E"/>
    <w:rsid w:val="00BA33AC"/>
    <w:rsid w:val="00BA3C02"/>
    <w:rsid w:val="00BA404C"/>
    <w:rsid w:val="00BA47D1"/>
    <w:rsid w:val="00BA4DD5"/>
    <w:rsid w:val="00BA5AEE"/>
    <w:rsid w:val="00BA5D25"/>
    <w:rsid w:val="00BA60A8"/>
    <w:rsid w:val="00BA695A"/>
    <w:rsid w:val="00BA713A"/>
    <w:rsid w:val="00BA72A5"/>
    <w:rsid w:val="00BA734E"/>
    <w:rsid w:val="00BB0139"/>
    <w:rsid w:val="00BB01A9"/>
    <w:rsid w:val="00BB0206"/>
    <w:rsid w:val="00BB0639"/>
    <w:rsid w:val="00BB0C93"/>
    <w:rsid w:val="00BB10E9"/>
    <w:rsid w:val="00BB1B96"/>
    <w:rsid w:val="00BB2812"/>
    <w:rsid w:val="00BB2A0A"/>
    <w:rsid w:val="00BB35A8"/>
    <w:rsid w:val="00BB3D4F"/>
    <w:rsid w:val="00BB410E"/>
    <w:rsid w:val="00BB4372"/>
    <w:rsid w:val="00BB437B"/>
    <w:rsid w:val="00BB44CA"/>
    <w:rsid w:val="00BB45E5"/>
    <w:rsid w:val="00BB4780"/>
    <w:rsid w:val="00BB4868"/>
    <w:rsid w:val="00BB52A6"/>
    <w:rsid w:val="00BB664B"/>
    <w:rsid w:val="00BB73DB"/>
    <w:rsid w:val="00BB7C1F"/>
    <w:rsid w:val="00BB7C8F"/>
    <w:rsid w:val="00BB7CB0"/>
    <w:rsid w:val="00BB7E92"/>
    <w:rsid w:val="00BB7F6C"/>
    <w:rsid w:val="00BC2DA5"/>
    <w:rsid w:val="00BC32EC"/>
    <w:rsid w:val="00BC364E"/>
    <w:rsid w:val="00BC3695"/>
    <w:rsid w:val="00BC38E1"/>
    <w:rsid w:val="00BC39EB"/>
    <w:rsid w:val="00BC3C05"/>
    <w:rsid w:val="00BC3EFA"/>
    <w:rsid w:val="00BC43C3"/>
    <w:rsid w:val="00BC48F9"/>
    <w:rsid w:val="00BC4B65"/>
    <w:rsid w:val="00BC4D0E"/>
    <w:rsid w:val="00BC5351"/>
    <w:rsid w:val="00BC5C35"/>
    <w:rsid w:val="00BC5DE2"/>
    <w:rsid w:val="00BC6031"/>
    <w:rsid w:val="00BC6045"/>
    <w:rsid w:val="00BC6D85"/>
    <w:rsid w:val="00BC6F7E"/>
    <w:rsid w:val="00BC7168"/>
    <w:rsid w:val="00BC72F4"/>
    <w:rsid w:val="00BC7A9D"/>
    <w:rsid w:val="00BC7B04"/>
    <w:rsid w:val="00BD011F"/>
    <w:rsid w:val="00BD0366"/>
    <w:rsid w:val="00BD077F"/>
    <w:rsid w:val="00BD07D1"/>
    <w:rsid w:val="00BD09D3"/>
    <w:rsid w:val="00BD0F8D"/>
    <w:rsid w:val="00BD1366"/>
    <w:rsid w:val="00BD1D0E"/>
    <w:rsid w:val="00BD234C"/>
    <w:rsid w:val="00BD2DD5"/>
    <w:rsid w:val="00BD2FDD"/>
    <w:rsid w:val="00BD3384"/>
    <w:rsid w:val="00BD3497"/>
    <w:rsid w:val="00BD4353"/>
    <w:rsid w:val="00BD52DE"/>
    <w:rsid w:val="00BD575A"/>
    <w:rsid w:val="00BD5BED"/>
    <w:rsid w:val="00BD6799"/>
    <w:rsid w:val="00BD7996"/>
    <w:rsid w:val="00BD7C65"/>
    <w:rsid w:val="00BE04B5"/>
    <w:rsid w:val="00BE052D"/>
    <w:rsid w:val="00BE0802"/>
    <w:rsid w:val="00BE090A"/>
    <w:rsid w:val="00BE0CB9"/>
    <w:rsid w:val="00BE14C1"/>
    <w:rsid w:val="00BE186B"/>
    <w:rsid w:val="00BE2988"/>
    <w:rsid w:val="00BE2B77"/>
    <w:rsid w:val="00BE2D83"/>
    <w:rsid w:val="00BE3540"/>
    <w:rsid w:val="00BE3A46"/>
    <w:rsid w:val="00BE3B28"/>
    <w:rsid w:val="00BE4317"/>
    <w:rsid w:val="00BE45FB"/>
    <w:rsid w:val="00BE4749"/>
    <w:rsid w:val="00BE4B03"/>
    <w:rsid w:val="00BE4F97"/>
    <w:rsid w:val="00BE6048"/>
    <w:rsid w:val="00BE62CC"/>
    <w:rsid w:val="00BE62D2"/>
    <w:rsid w:val="00BE65BE"/>
    <w:rsid w:val="00BE6DD2"/>
    <w:rsid w:val="00BE6E6D"/>
    <w:rsid w:val="00BE70C4"/>
    <w:rsid w:val="00BE72B0"/>
    <w:rsid w:val="00BE784A"/>
    <w:rsid w:val="00BF0534"/>
    <w:rsid w:val="00BF0936"/>
    <w:rsid w:val="00BF0C63"/>
    <w:rsid w:val="00BF2BC1"/>
    <w:rsid w:val="00BF2CEB"/>
    <w:rsid w:val="00BF2DCB"/>
    <w:rsid w:val="00BF2E35"/>
    <w:rsid w:val="00BF344D"/>
    <w:rsid w:val="00BF3AAB"/>
    <w:rsid w:val="00BF4695"/>
    <w:rsid w:val="00BF47CD"/>
    <w:rsid w:val="00BF52A6"/>
    <w:rsid w:val="00BF53E8"/>
    <w:rsid w:val="00BF647B"/>
    <w:rsid w:val="00BF6539"/>
    <w:rsid w:val="00BF6854"/>
    <w:rsid w:val="00BF6902"/>
    <w:rsid w:val="00BF75B2"/>
    <w:rsid w:val="00C00033"/>
    <w:rsid w:val="00C00B41"/>
    <w:rsid w:val="00C014CD"/>
    <w:rsid w:val="00C019E9"/>
    <w:rsid w:val="00C01D91"/>
    <w:rsid w:val="00C0387E"/>
    <w:rsid w:val="00C039D1"/>
    <w:rsid w:val="00C04DC7"/>
    <w:rsid w:val="00C05D8F"/>
    <w:rsid w:val="00C061F9"/>
    <w:rsid w:val="00C0779D"/>
    <w:rsid w:val="00C07AEE"/>
    <w:rsid w:val="00C07CA0"/>
    <w:rsid w:val="00C07D9E"/>
    <w:rsid w:val="00C07E7C"/>
    <w:rsid w:val="00C1032D"/>
    <w:rsid w:val="00C1052C"/>
    <w:rsid w:val="00C105DB"/>
    <w:rsid w:val="00C106F1"/>
    <w:rsid w:val="00C107C1"/>
    <w:rsid w:val="00C10ED1"/>
    <w:rsid w:val="00C124A8"/>
    <w:rsid w:val="00C126EE"/>
    <w:rsid w:val="00C12795"/>
    <w:rsid w:val="00C12A37"/>
    <w:rsid w:val="00C12B79"/>
    <w:rsid w:val="00C13E0A"/>
    <w:rsid w:val="00C13F5A"/>
    <w:rsid w:val="00C141E0"/>
    <w:rsid w:val="00C14540"/>
    <w:rsid w:val="00C147A9"/>
    <w:rsid w:val="00C149D5"/>
    <w:rsid w:val="00C15B11"/>
    <w:rsid w:val="00C15C85"/>
    <w:rsid w:val="00C15E94"/>
    <w:rsid w:val="00C16239"/>
    <w:rsid w:val="00C164E2"/>
    <w:rsid w:val="00C169D0"/>
    <w:rsid w:val="00C17D45"/>
    <w:rsid w:val="00C17DAF"/>
    <w:rsid w:val="00C17FE7"/>
    <w:rsid w:val="00C2023A"/>
    <w:rsid w:val="00C20B41"/>
    <w:rsid w:val="00C20B4E"/>
    <w:rsid w:val="00C20BF2"/>
    <w:rsid w:val="00C20C45"/>
    <w:rsid w:val="00C21305"/>
    <w:rsid w:val="00C2152E"/>
    <w:rsid w:val="00C2184C"/>
    <w:rsid w:val="00C21B4D"/>
    <w:rsid w:val="00C21FCE"/>
    <w:rsid w:val="00C220D9"/>
    <w:rsid w:val="00C2225C"/>
    <w:rsid w:val="00C229DC"/>
    <w:rsid w:val="00C2303D"/>
    <w:rsid w:val="00C23206"/>
    <w:rsid w:val="00C233BF"/>
    <w:rsid w:val="00C23656"/>
    <w:rsid w:val="00C23AAA"/>
    <w:rsid w:val="00C24BDE"/>
    <w:rsid w:val="00C25B3C"/>
    <w:rsid w:val="00C25C29"/>
    <w:rsid w:val="00C25DE2"/>
    <w:rsid w:val="00C25EE6"/>
    <w:rsid w:val="00C2619B"/>
    <w:rsid w:val="00C26308"/>
    <w:rsid w:val="00C26437"/>
    <w:rsid w:val="00C2672C"/>
    <w:rsid w:val="00C267AC"/>
    <w:rsid w:val="00C26CF1"/>
    <w:rsid w:val="00C274DF"/>
    <w:rsid w:val="00C2770B"/>
    <w:rsid w:val="00C27788"/>
    <w:rsid w:val="00C27C34"/>
    <w:rsid w:val="00C27DB5"/>
    <w:rsid w:val="00C31000"/>
    <w:rsid w:val="00C311FD"/>
    <w:rsid w:val="00C31324"/>
    <w:rsid w:val="00C31723"/>
    <w:rsid w:val="00C31A2C"/>
    <w:rsid w:val="00C31AB2"/>
    <w:rsid w:val="00C31B5C"/>
    <w:rsid w:val="00C3282E"/>
    <w:rsid w:val="00C32C99"/>
    <w:rsid w:val="00C334FF"/>
    <w:rsid w:val="00C335E0"/>
    <w:rsid w:val="00C33969"/>
    <w:rsid w:val="00C33E3E"/>
    <w:rsid w:val="00C33EC7"/>
    <w:rsid w:val="00C341D1"/>
    <w:rsid w:val="00C34696"/>
    <w:rsid w:val="00C34863"/>
    <w:rsid w:val="00C34B90"/>
    <w:rsid w:val="00C34CFF"/>
    <w:rsid w:val="00C34EF6"/>
    <w:rsid w:val="00C351C6"/>
    <w:rsid w:val="00C3532A"/>
    <w:rsid w:val="00C35642"/>
    <w:rsid w:val="00C35895"/>
    <w:rsid w:val="00C35988"/>
    <w:rsid w:val="00C35DD2"/>
    <w:rsid w:val="00C36086"/>
    <w:rsid w:val="00C36338"/>
    <w:rsid w:val="00C3638C"/>
    <w:rsid w:val="00C36489"/>
    <w:rsid w:val="00C367E7"/>
    <w:rsid w:val="00C36A3F"/>
    <w:rsid w:val="00C379EA"/>
    <w:rsid w:val="00C37E07"/>
    <w:rsid w:val="00C37F0D"/>
    <w:rsid w:val="00C40736"/>
    <w:rsid w:val="00C40B4E"/>
    <w:rsid w:val="00C416CC"/>
    <w:rsid w:val="00C41955"/>
    <w:rsid w:val="00C4280E"/>
    <w:rsid w:val="00C42EA3"/>
    <w:rsid w:val="00C43251"/>
    <w:rsid w:val="00C437D0"/>
    <w:rsid w:val="00C44337"/>
    <w:rsid w:val="00C44FEB"/>
    <w:rsid w:val="00C4573A"/>
    <w:rsid w:val="00C45DA2"/>
    <w:rsid w:val="00C45E77"/>
    <w:rsid w:val="00C46211"/>
    <w:rsid w:val="00C46E49"/>
    <w:rsid w:val="00C46F65"/>
    <w:rsid w:val="00C47692"/>
    <w:rsid w:val="00C4778E"/>
    <w:rsid w:val="00C5071E"/>
    <w:rsid w:val="00C513EF"/>
    <w:rsid w:val="00C523B2"/>
    <w:rsid w:val="00C52842"/>
    <w:rsid w:val="00C52D79"/>
    <w:rsid w:val="00C5344A"/>
    <w:rsid w:val="00C53A04"/>
    <w:rsid w:val="00C53E74"/>
    <w:rsid w:val="00C5449A"/>
    <w:rsid w:val="00C546DC"/>
    <w:rsid w:val="00C54A10"/>
    <w:rsid w:val="00C54A22"/>
    <w:rsid w:val="00C54BD7"/>
    <w:rsid w:val="00C54DC7"/>
    <w:rsid w:val="00C54EB8"/>
    <w:rsid w:val="00C5529E"/>
    <w:rsid w:val="00C5570E"/>
    <w:rsid w:val="00C55798"/>
    <w:rsid w:val="00C56031"/>
    <w:rsid w:val="00C5623D"/>
    <w:rsid w:val="00C56709"/>
    <w:rsid w:val="00C5691F"/>
    <w:rsid w:val="00C57363"/>
    <w:rsid w:val="00C57A7E"/>
    <w:rsid w:val="00C57B13"/>
    <w:rsid w:val="00C60019"/>
    <w:rsid w:val="00C6026D"/>
    <w:rsid w:val="00C60399"/>
    <w:rsid w:val="00C603B4"/>
    <w:rsid w:val="00C6041D"/>
    <w:rsid w:val="00C606DF"/>
    <w:rsid w:val="00C61670"/>
    <w:rsid w:val="00C61958"/>
    <w:rsid w:val="00C619E5"/>
    <w:rsid w:val="00C61B44"/>
    <w:rsid w:val="00C62423"/>
    <w:rsid w:val="00C62586"/>
    <w:rsid w:val="00C62610"/>
    <w:rsid w:val="00C62ADE"/>
    <w:rsid w:val="00C630CB"/>
    <w:rsid w:val="00C63367"/>
    <w:rsid w:val="00C63575"/>
    <w:rsid w:val="00C635BD"/>
    <w:rsid w:val="00C6387F"/>
    <w:rsid w:val="00C63939"/>
    <w:rsid w:val="00C63D2F"/>
    <w:rsid w:val="00C63E7C"/>
    <w:rsid w:val="00C64088"/>
    <w:rsid w:val="00C640C8"/>
    <w:rsid w:val="00C645B7"/>
    <w:rsid w:val="00C64AEA"/>
    <w:rsid w:val="00C65489"/>
    <w:rsid w:val="00C65DD7"/>
    <w:rsid w:val="00C65DDF"/>
    <w:rsid w:val="00C663B5"/>
    <w:rsid w:val="00C66741"/>
    <w:rsid w:val="00C667E4"/>
    <w:rsid w:val="00C668D2"/>
    <w:rsid w:val="00C6701D"/>
    <w:rsid w:val="00C6750A"/>
    <w:rsid w:val="00C6755C"/>
    <w:rsid w:val="00C67D8E"/>
    <w:rsid w:val="00C70383"/>
    <w:rsid w:val="00C70384"/>
    <w:rsid w:val="00C7055D"/>
    <w:rsid w:val="00C709DB"/>
    <w:rsid w:val="00C70D54"/>
    <w:rsid w:val="00C71399"/>
    <w:rsid w:val="00C713D6"/>
    <w:rsid w:val="00C71646"/>
    <w:rsid w:val="00C718CA"/>
    <w:rsid w:val="00C71C4F"/>
    <w:rsid w:val="00C721BF"/>
    <w:rsid w:val="00C726BB"/>
    <w:rsid w:val="00C72C7A"/>
    <w:rsid w:val="00C72D05"/>
    <w:rsid w:val="00C72EB0"/>
    <w:rsid w:val="00C730DA"/>
    <w:rsid w:val="00C7392A"/>
    <w:rsid w:val="00C73BE1"/>
    <w:rsid w:val="00C73C85"/>
    <w:rsid w:val="00C73D19"/>
    <w:rsid w:val="00C7412B"/>
    <w:rsid w:val="00C745B9"/>
    <w:rsid w:val="00C74852"/>
    <w:rsid w:val="00C76531"/>
    <w:rsid w:val="00C766FE"/>
    <w:rsid w:val="00C76CC8"/>
    <w:rsid w:val="00C76E1F"/>
    <w:rsid w:val="00C77611"/>
    <w:rsid w:val="00C7763B"/>
    <w:rsid w:val="00C776E9"/>
    <w:rsid w:val="00C800F4"/>
    <w:rsid w:val="00C8069A"/>
    <w:rsid w:val="00C808BF"/>
    <w:rsid w:val="00C811A6"/>
    <w:rsid w:val="00C814A1"/>
    <w:rsid w:val="00C8189C"/>
    <w:rsid w:val="00C81FA1"/>
    <w:rsid w:val="00C82E48"/>
    <w:rsid w:val="00C82ED3"/>
    <w:rsid w:val="00C83152"/>
    <w:rsid w:val="00C83398"/>
    <w:rsid w:val="00C835AB"/>
    <w:rsid w:val="00C835EF"/>
    <w:rsid w:val="00C83698"/>
    <w:rsid w:val="00C838F5"/>
    <w:rsid w:val="00C83F28"/>
    <w:rsid w:val="00C8487B"/>
    <w:rsid w:val="00C848C1"/>
    <w:rsid w:val="00C85462"/>
    <w:rsid w:val="00C856A5"/>
    <w:rsid w:val="00C85EC9"/>
    <w:rsid w:val="00C85FC9"/>
    <w:rsid w:val="00C8642E"/>
    <w:rsid w:val="00C8780E"/>
    <w:rsid w:val="00C87C44"/>
    <w:rsid w:val="00C90F59"/>
    <w:rsid w:val="00C90FC3"/>
    <w:rsid w:val="00C91214"/>
    <w:rsid w:val="00C91794"/>
    <w:rsid w:val="00C917EF"/>
    <w:rsid w:val="00C91919"/>
    <w:rsid w:val="00C91E70"/>
    <w:rsid w:val="00C93488"/>
    <w:rsid w:val="00C937A7"/>
    <w:rsid w:val="00C938C6"/>
    <w:rsid w:val="00C93960"/>
    <w:rsid w:val="00C93966"/>
    <w:rsid w:val="00C9411D"/>
    <w:rsid w:val="00C9469C"/>
    <w:rsid w:val="00C94BEC"/>
    <w:rsid w:val="00C95EBB"/>
    <w:rsid w:val="00C96066"/>
    <w:rsid w:val="00C962B4"/>
    <w:rsid w:val="00C966E2"/>
    <w:rsid w:val="00C967B9"/>
    <w:rsid w:val="00C9688D"/>
    <w:rsid w:val="00C96B37"/>
    <w:rsid w:val="00C9747D"/>
    <w:rsid w:val="00C97D79"/>
    <w:rsid w:val="00C97E03"/>
    <w:rsid w:val="00CA0CA7"/>
    <w:rsid w:val="00CA11C0"/>
    <w:rsid w:val="00CA1C8A"/>
    <w:rsid w:val="00CA20BC"/>
    <w:rsid w:val="00CA22F7"/>
    <w:rsid w:val="00CA27CD"/>
    <w:rsid w:val="00CA29AA"/>
    <w:rsid w:val="00CA2B24"/>
    <w:rsid w:val="00CA33BE"/>
    <w:rsid w:val="00CA35A4"/>
    <w:rsid w:val="00CA3BC1"/>
    <w:rsid w:val="00CA4356"/>
    <w:rsid w:val="00CA440C"/>
    <w:rsid w:val="00CA442B"/>
    <w:rsid w:val="00CA4826"/>
    <w:rsid w:val="00CA50A9"/>
    <w:rsid w:val="00CA5C6F"/>
    <w:rsid w:val="00CA5E92"/>
    <w:rsid w:val="00CA5F2C"/>
    <w:rsid w:val="00CA62B5"/>
    <w:rsid w:val="00CA6889"/>
    <w:rsid w:val="00CA6A57"/>
    <w:rsid w:val="00CA6C63"/>
    <w:rsid w:val="00CA6E77"/>
    <w:rsid w:val="00CA7155"/>
    <w:rsid w:val="00CA783D"/>
    <w:rsid w:val="00CA7AC9"/>
    <w:rsid w:val="00CB0369"/>
    <w:rsid w:val="00CB14D9"/>
    <w:rsid w:val="00CB18C7"/>
    <w:rsid w:val="00CB223F"/>
    <w:rsid w:val="00CB2993"/>
    <w:rsid w:val="00CB33BA"/>
    <w:rsid w:val="00CB425C"/>
    <w:rsid w:val="00CB4A72"/>
    <w:rsid w:val="00CB573C"/>
    <w:rsid w:val="00CB5A96"/>
    <w:rsid w:val="00CB5CF6"/>
    <w:rsid w:val="00CB60AE"/>
    <w:rsid w:val="00CB60FF"/>
    <w:rsid w:val="00CB641E"/>
    <w:rsid w:val="00CB6A26"/>
    <w:rsid w:val="00CB7476"/>
    <w:rsid w:val="00CC01FF"/>
    <w:rsid w:val="00CC0479"/>
    <w:rsid w:val="00CC07E5"/>
    <w:rsid w:val="00CC08FE"/>
    <w:rsid w:val="00CC09BF"/>
    <w:rsid w:val="00CC0F46"/>
    <w:rsid w:val="00CC16D2"/>
    <w:rsid w:val="00CC1876"/>
    <w:rsid w:val="00CC25CD"/>
    <w:rsid w:val="00CC2AAD"/>
    <w:rsid w:val="00CC2E46"/>
    <w:rsid w:val="00CC3369"/>
    <w:rsid w:val="00CC3442"/>
    <w:rsid w:val="00CC3600"/>
    <w:rsid w:val="00CC385B"/>
    <w:rsid w:val="00CC38FD"/>
    <w:rsid w:val="00CC396C"/>
    <w:rsid w:val="00CC3BBE"/>
    <w:rsid w:val="00CC3E25"/>
    <w:rsid w:val="00CC3E28"/>
    <w:rsid w:val="00CC4380"/>
    <w:rsid w:val="00CC4B59"/>
    <w:rsid w:val="00CC5520"/>
    <w:rsid w:val="00CC580E"/>
    <w:rsid w:val="00CC60A7"/>
    <w:rsid w:val="00CC6375"/>
    <w:rsid w:val="00CC63EE"/>
    <w:rsid w:val="00CC65AC"/>
    <w:rsid w:val="00CC667D"/>
    <w:rsid w:val="00CC6C9C"/>
    <w:rsid w:val="00CC6F39"/>
    <w:rsid w:val="00CC6F92"/>
    <w:rsid w:val="00CC70E3"/>
    <w:rsid w:val="00CC7B6C"/>
    <w:rsid w:val="00CD07FE"/>
    <w:rsid w:val="00CD18BD"/>
    <w:rsid w:val="00CD20E2"/>
    <w:rsid w:val="00CD22A8"/>
    <w:rsid w:val="00CD24A5"/>
    <w:rsid w:val="00CD2FC3"/>
    <w:rsid w:val="00CD30EF"/>
    <w:rsid w:val="00CD3166"/>
    <w:rsid w:val="00CD3512"/>
    <w:rsid w:val="00CD48FD"/>
    <w:rsid w:val="00CD4B55"/>
    <w:rsid w:val="00CD4C28"/>
    <w:rsid w:val="00CD599B"/>
    <w:rsid w:val="00CD5C38"/>
    <w:rsid w:val="00CD6149"/>
    <w:rsid w:val="00CD6177"/>
    <w:rsid w:val="00CD64F3"/>
    <w:rsid w:val="00CD654E"/>
    <w:rsid w:val="00CD69B4"/>
    <w:rsid w:val="00CD6C12"/>
    <w:rsid w:val="00CD6CF5"/>
    <w:rsid w:val="00CD71C4"/>
    <w:rsid w:val="00CD7419"/>
    <w:rsid w:val="00CD7CE6"/>
    <w:rsid w:val="00CD7DC2"/>
    <w:rsid w:val="00CD7F58"/>
    <w:rsid w:val="00CE0254"/>
    <w:rsid w:val="00CE06A6"/>
    <w:rsid w:val="00CE072E"/>
    <w:rsid w:val="00CE0854"/>
    <w:rsid w:val="00CE08A4"/>
    <w:rsid w:val="00CE0DCE"/>
    <w:rsid w:val="00CE1BDD"/>
    <w:rsid w:val="00CE2A00"/>
    <w:rsid w:val="00CE2A20"/>
    <w:rsid w:val="00CE2A78"/>
    <w:rsid w:val="00CE3208"/>
    <w:rsid w:val="00CE3B37"/>
    <w:rsid w:val="00CE3C17"/>
    <w:rsid w:val="00CE42FA"/>
    <w:rsid w:val="00CE4454"/>
    <w:rsid w:val="00CE4840"/>
    <w:rsid w:val="00CE49E8"/>
    <w:rsid w:val="00CE5BCF"/>
    <w:rsid w:val="00CE5D22"/>
    <w:rsid w:val="00CE6237"/>
    <w:rsid w:val="00CE6609"/>
    <w:rsid w:val="00CE6733"/>
    <w:rsid w:val="00CE67F0"/>
    <w:rsid w:val="00CE6914"/>
    <w:rsid w:val="00CE6A7E"/>
    <w:rsid w:val="00CE6DF0"/>
    <w:rsid w:val="00CE6E07"/>
    <w:rsid w:val="00CE6F11"/>
    <w:rsid w:val="00CE703A"/>
    <w:rsid w:val="00CF00EF"/>
    <w:rsid w:val="00CF08BF"/>
    <w:rsid w:val="00CF09C5"/>
    <w:rsid w:val="00CF1184"/>
    <w:rsid w:val="00CF134D"/>
    <w:rsid w:val="00CF18F9"/>
    <w:rsid w:val="00CF1A50"/>
    <w:rsid w:val="00CF1ACF"/>
    <w:rsid w:val="00CF246A"/>
    <w:rsid w:val="00CF33C1"/>
    <w:rsid w:val="00CF36C9"/>
    <w:rsid w:val="00CF373A"/>
    <w:rsid w:val="00CF37EE"/>
    <w:rsid w:val="00CF3ADF"/>
    <w:rsid w:val="00CF44A3"/>
    <w:rsid w:val="00CF4EF0"/>
    <w:rsid w:val="00CF560A"/>
    <w:rsid w:val="00CF5895"/>
    <w:rsid w:val="00CF5B5F"/>
    <w:rsid w:val="00CF5C9C"/>
    <w:rsid w:val="00CF63E6"/>
    <w:rsid w:val="00CF63FC"/>
    <w:rsid w:val="00CF6C39"/>
    <w:rsid w:val="00CF6C53"/>
    <w:rsid w:val="00CF72AD"/>
    <w:rsid w:val="00CF748B"/>
    <w:rsid w:val="00CF7F7E"/>
    <w:rsid w:val="00D0000A"/>
    <w:rsid w:val="00D007E1"/>
    <w:rsid w:val="00D010E9"/>
    <w:rsid w:val="00D0171A"/>
    <w:rsid w:val="00D02090"/>
    <w:rsid w:val="00D02105"/>
    <w:rsid w:val="00D02BC9"/>
    <w:rsid w:val="00D02DB1"/>
    <w:rsid w:val="00D03156"/>
    <w:rsid w:val="00D03525"/>
    <w:rsid w:val="00D037B0"/>
    <w:rsid w:val="00D039DB"/>
    <w:rsid w:val="00D04346"/>
    <w:rsid w:val="00D04923"/>
    <w:rsid w:val="00D04D24"/>
    <w:rsid w:val="00D04DBB"/>
    <w:rsid w:val="00D05422"/>
    <w:rsid w:val="00D05B87"/>
    <w:rsid w:val="00D05CD9"/>
    <w:rsid w:val="00D05F7D"/>
    <w:rsid w:val="00D060B7"/>
    <w:rsid w:val="00D063B7"/>
    <w:rsid w:val="00D06450"/>
    <w:rsid w:val="00D06A32"/>
    <w:rsid w:val="00D06B6B"/>
    <w:rsid w:val="00D06DC9"/>
    <w:rsid w:val="00D07798"/>
    <w:rsid w:val="00D1011A"/>
    <w:rsid w:val="00D107BC"/>
    <w:rsid w:val="00D1116E"/>
    <w:rsid w:val="00D11629"/>
    <w:rsid w:val="00D116F5"/>
    <w:rsid w:val="00D11832"/>
    <w:rsid w:val="00D1194F"/>
    <w:rsid w:val="00D12184"/>
    <w:rsid w:val="00D122EC"/>
    <w:rsid w:val="00D126F6"/>
    <w:rsid w:val="00D12A26"/>
    <w:rsid w:val="00D12BFF"/>
    <w:rsid w:val="00D12E6F"/>
    <w:rsid w:val="00D13491"/>
    <w:rsid w:val="00D135DB"/>
    <w:rsid w:val="00D13737"/>
    <w:rsid w:val="00D137A4"/>
    <w:rsid w:val="00D13B03"/>
    <w:rsid w:val="00D13D67"/>
    <w:rsid w:val="00D142ED"/>
    <w:rsid w:val="00D1474A"/>
    <w:rsid w:val="00D14AED"/>
    <w:rsid w:val="00D14FD8"/>
    <w:rsid w:val="00D15358"/>
    <w:rsid w:val="00D1562A"/>
    <w:rsid w:val="00D159E0"/>
    <w:rsid w:val="00D15D18"/>
    <w:rsid w:val="00D1630F"/>
    <w:rsid w:val="00D1633C"/>
    <w:rsid w:val="00D16847"/>
    <w:rsid w:val="00D20115"/>
    <w:rsid w:val="00D20BD2"/>
    <w:rsid w:val="00D211C1"/>
    <w:rsid w:val="00D21E1F"/>
    <w:rsid w:val="00D223F3"/>
    <w:rsid w:val="00D23210"/>
    <w:rsid w:val="00D23BC4"/>
    <w:rsid w:val="00D23F64"/>
    <w:rsid w:val="00D24AAC"/>
    <w:rsid w:val="00D2505B"/>
    <w:rsid w:val="00D2531E"/>
    <w:rsid w:val="00D25756"/>
    <w:rsid w:val="00D25B24"/>
    <w:rsid w:val="00D25BD3"/>
    <w:rsid w:val="00D25DEF"/>
    <w:rsid w:val="00D278E3"/>
    <w:rsid w:val="00D300ED"/>
    <w:rsid w:val="00D30655"/>
    <w:rsid w:val="00D3133C"/>
    <w:rsid w:val="00D313EA"/>
    <w:rsid w:val="00D31441"/>
    <w:rsid w:val="00D31F96"/>
    <w:rsid w:val="00D322B7"/>
    <w:rsid w:val="00D323B2"/>
    <w:rsid w:val="00D3290F"/>
    <w:rsid w:val="00D32A09"/>
    <w:rsid w:val="00D334B3"/>
    <w:rsid w:val="00D33D07"/>
    <w:rsid w:val="00D345C7"/>
    <w:rsid w:val="00D348A5"/>
    <w:rsid w:val="00D349BF"/>
    <w:rsid w:val="00D34B34"/>
    <w:rsid w:val="00D34C9E"/>
    <w:rsid w:val="00D354E5"/>
    <w:rsid w:val="00D35586"/>
    <w:rsid w:val="00D355CC"/>
    <w:rsid w:val="00D35D1E"/>
    <w:rsid w:val="00D35D3A"/>
    <w:rsid w:val="00D36ED5"/>
    <w:rsid w:val="00D3757D"/>
    <w:rsid w:val="00D3791D"/>
    <w:rsid w:val="00D400F5"/>
    <w:rsid w:val="00D400F8"/>
    <w:rsid w:val="00D408C3"/>
    <w:rsid w:val="00D40956"/>
    <w:rsid w:val="00D40E83"/>
    <w:rsid w:val="00D419CE"/>
    <w:rsid w:val="00D425BB"/>
    <w:rsid w:val="00D42EBA"/>
    <w:rsid w:val="00D43494"/>
    <w:rsid w:val="00D43498"/>
    <w:rsid w:val="00D43F2B"/>
    <w:rsid w:val="00D441C1"/>
    <w:rsid w:val="00D44F25"/>
    <w:rsid w:val="00D4503A"/>
    <w:rsid w:val="00D45E32"/>
    <w:rsid w:val="00D45EB4"/>
    <w:rsid w:val="00D4614C"/>
    <w:rsid w:val="00D46939"/>
    <w:rsid w:val="00D47155"/>
    <w:rsid w:val="00D471ED"/>
    <w:rsid w:val="00D47299"/>
    <w:rsid w:val="00D47B2E"/>
    <w:rsid w:val="00D50408"/>
    <w:rsid w:val="00D50EF8"/>
    <w:rsid w:val="00D51043"/>
    <w:rsid w:val="00D515B5"/>
    <w:rsid w:val="00D531B9"/>
    <w:rsid w:val="00D5335E"/>
    <w:rsid w:val="00D53D30"/>
    <w:rsid w:val="00D54023"/>
    <w:rsid w:val="00D54A04"/>
    <w:rsid w:val="00D54A95"/>
    <w:rsid w:val="00D54BDB"/>
    <w:rsid w:val="00D54FCD"/>
    <w:rsid w:val="00D5523F"/>
    <w:rsid w:val="00D557BF"/>
    <w:rsid w:val="00D55BDB"/>
    <w:rsid w:val="00D55D45"/>
    <w:rsid w:val="00D569CC"/>
    <w:rsid w:val="00D56EED"/>
    <w:rsid w:val="00D5757E"/>
    <w:rsid w:val="00D578EC"/>
    <w:rsid w:val="00D57A57"/>
    <w:rsid w:val="00D57D11"/>
    <w:rsid w:val="00D57DEA"/>
    <w:rsid w:val="00D57FA3"/>
    <w:rsid w:val="00D57FD3"/>
    <w:rsid w:val="00D600DA"/>
    <w:rsid w:val="00D6045E"/>
    <w:rsid w:val="00D60A14"/>
    <w:rsid w:val="00D60A2F"/>
    <w:rsid w:val="00D60AD4"/>
    <w:rsid w:val="00D60B98"/>
    <w:rsid w:val="00D613FB"/>
    <w:rsid w:val="00D61515"/>
    <w:rsid w:val="00D61B46"/>
    <w:rsid w:val="00D61F16"/>
    <w:rsid w:val="00D622AB"/>
    <w:rsid w:val="00D625AA"/>
    <w:rsid w:val="00D6265C"/>
    <w:rsid w:val="00D6283D"/>
    <w:rsid w:val="00D63FFB"/>
    <w:rsid w:val="00D65011"/>
    <w:rsid w:val="00D65105"/>
    <w:rsid w:val="00D652BD"/>
    <w:rsid w:val="00D65343"/>
    <w:rsid w:val="00D654C2"/>
    <w:rsid w:val="00D654C6"/>
    <w:rsid w:val="00D6579F"/>
    <w:rsid w:val="00D65826"/>
    <w:rsid w:val="00D65FD5"/>
    <w:rsid w:val="00D66165"/>
    <w:rsid w:val="00D6632F"/>
    <w:rsid w:val="00D663B3"/>
    <w:rsid w:val="00D6658D"/>
    <w:rsid w:val="00D66BDB"/>
    <w:rsid w:val="00D674D7"/>
    <w:rsid w:val="00D67780"/>
    <w:rsid w:val="00D67FD6"/>
    <w:rsid w:val="00D7003E"/>
    <w:rsid w:val="00D70353"/>
    <w:rsid w:val="00D70542"/>
    <w:rsid w:val="00D709B1"/>
    <w:rsid w:val="00D70D43"/>
    <w:rsid w:val="00D7104A"/>
    <w:rsid w:val="00D713C3"/>
    <w:rsid w:val="00D713FB"/>
    <w:rsid w:val="00D715ED"/>
    <w:rsid w:val="00D71D66"/>
    <w:rsid w:val="00D71DB4"/>
    <w:rsid w:val="00D71E5E"/>
    <w:rsid w:val="00D724FE"/>
    <w:rsid w:val="00D72D7A"/>
    <w:rsid w:val="00D72DD1"/>
    <w:rsid w:val="00D72EE0"/>
    <w:rsid w:val="00D73495"/>
    <w:rsid w:val="00D73FEA"/>
    <w:rsid w:val="00D74047"/>
    <w:rsid w:val="00D74091"/>
    <w:rsid w:val="00D74712"/>
    <w:rsid w:val="00D7557D"/>
    <w:rsid w:val="00D75906"/>
    <w:rsid w:val="00D76080"/>
    <w:rsid w:val="00D76279"/>
    <w:rsid w:val="00D76BDA"/>
    <w:rsid w:val="00D775FA"/>
    <w:rsid w:val="00D77796"/>
    <w:rsid w:val="00D8003C"/>
    <w:rsid w:val="00D807DA"/>
    <w:rsid w:val="00D80A4D"/>
    <w:rsid w:val="00D81C28"/>
    <w:rsid w:val="00D821E5"/>
    <w:rsid w:val="00D82362"/>
    <w:rsid w:val="00D82712"/>
    <w:rsid w:val="00D82D74"/>
    <w:rsid w:val="00D82E7B"/>
    <w:rsid w:val="00D8360C"/>
    <w:rsid w:val="00D83DBD"/>
    <w:rsid w:val="00D8463F"/>
    <w:rsid w:val="00D849E4"/>
    <w:rsid w:val="00D85241"/>
    <w:rsid w:val="00D854BD"/>
    <w:rsid w:val="00D85600"/>
    <w:rsid w:val="00D85863"/>
    <w:rsid w:val="00D85938"/>
    <w:rsid w:val="00D85BCA"/>
    <w:rsid w:val="00D86770"/>
    <w:rsid w:val="00D87138"/>
    <w:rsid w:val="00D87295"/>
    <w:rsid w:val="00D8729C"/>
    <w:rsid w:val="00D874E3"/>
    <w:rsid w:val="00D902F9"/>
    <w:rsid w:val="00D90795"/>
    <w:rsid w:val="00D90FAE"/>
    <w:rsid w:val="00D91374"/>
    <w:rsid w:val="00D9142E"/>
    <w:rsid w:val="00D919E8"/>
    <w:rsid w:val="00D91D0B"/>
    <w:rsid w:val="00D92684"/>
    <w:rsid w:val="00D9299D"/>
    <w:rsid w:val="00D92FD2"/>
    <w:rsid w:val="00D9304F"/>
    <w:rsid w:val="00D9370F"/>
    <w:rsid w:val="00D93B6E"/>
    <w:rsid w:val="00D94E9B"/>
    <w:rsid w:val="00D9551C"/>
    <w:rsid w:val="00D95880"/>
    <w:rsid w:val="00D95944"/>
    <w:rsid w:val="00D95C88"/>
    <w:rsid w:val="00D95D91"/>
    <w:rsid w:val="00D95E53"/>
    <w:rsid w:val="00D95F4A"/>
    <w:rsid w:val="00D96C7B"/>
    <w:rsid w:val="00D96ECA"/>
    <w:rsid w:val="00D970FE"/>
    <w:rsid w:val="00D97710"/>
    <w:rsid w:val="00D9776C"/>
    <w:rsid w:val="00DA0AA1"/>
    <w:rsid w:val="00DA19E9"/>
    <w:rsid w:val="00DA1C53"/>
    <w:rsid w:val="00DA26FB"/>
    <w:rsid w:val="00DA2D11"/>
    <w:rsid w:val="00DA3124"/>
    <w:rsid w:val="00DA3226"/>
    <w:rsid w:val="00DA36DE"/>
    <w:rsid w:val="00DA3B17"/>
    <w:rsid w:val="00DA44A3"/>
    <w:rsid w:val="00DA474C"/>
    <w:rsid w:val="00DA51EA"/>
    <w:rsid w:val="00DA53E2"/>
    <w:rsid w:val="00DA5728"/>
    <w:rsid w:val="00DA5A2E"/>
    <w:rsid w:val="00DA5C61"/>
    <w:rsid w:val="00DA5FE1"/>
    <w:rsid w:val="00DA6304"/>
    <w:rsid w:val="00DA63B6"/>
    <w:rsid w:val="00DA679D"/>
    <w:rsid w:val="00DA7030"/>
    <w:rsid w:val="00DA71FA"/>
    <w:rsid w:val="00DA7B8B"/>
    <w:rsid w:val="00DA7C2E"/>
    <w:rsid w:val="00DB01E4"/>
    <w:rsid w:val="00DB0527"/>
    <w:rsid w:val="00DB0FEE"/>
    <w:rsid w:val="00DB1037"/>
    <w:rsid w:val="00DB11D1"/>
    <w:rsid w:val="00DB16ED"/>
    <w:rsid w:val="00DB1BA3"/>
    <w:rsid w:val="00DB20F6"/>
    <w:rsid w:val="00DB2396"/>
    <w:rsid w:val="00DB241B"/>
    <w:rsid w:val="00DB28C5"/>
    <w:rsid w:val="00DB2DD4"/>
    <w:rsid w:val="00DB2FAA"/>
    <w:rsid w:val="00DB3023"/>
    <w:rsid w:val="00DB370B"/>
    <w:rsid w:val="00DB3A7D"/>
    <w:rsid w:val="00DB3AB3"/>
    <w:rsid w:val="00DB3D3C"/>
    <w:rsid w:val="00DB44AC"/>
    <w:rsid w:val="00DB47B2"/>
    <w:rsid w:val="00DB5371"/>
    <w:rsid w:val="00DB5DF0"/>
    <w:rsid w:val="00DB5F03"/>
    <w:rsid w:val="00DB6C96"/>
    <w:rsid w:val="00DB6EA8"/>
    <w:rsid w:val="00DB6FA3"/>
    <w:rsid w:val="00DB70A5"/>
    <w:rsid w:val="00DB7400"/>
    <w:rsid w:val="00DB7684"/>
    <w:rsid w:val="00DB7F3A"/>
    <w:rsid w:val="00DC08DD"/>
    <w:rsid w:val="00DC12F6"/>
    <w:rsid w:val="00DC178F"/>
    <w:rsid w:val="00DC27A2"/>
    <w:rsid w:val="00DC2A46"/>
    <w:rsid w:val="00DC2B64"/>
    <w:rsid w:val="00DC31D5"/>
    <w:rsid w:val="00DC393C"/>
    <w:rsid w:val="00DC3C08"/>
    <w:rsid w:val="00DC438F"/>
    <w:rsid w:val="00DC4570"/>
    <w:rsid w:val="00DC481A"/>
    <w:rsid w:val="00DC4DFC"/>
    <w:rsid w:val="00DC504D"/>
    <w:rsid w:val="00DC51DC"/>
    <w:rsid w:val="00DC5441"/>
    <w:rsid w:val="00DC651F"/>
    <w:rsid w:val="00DC67C3"/>
    <w:rsid w:val="00DC6935"/>
    <w:rsid w:val="00DC698F"/>
    <w:rsid w:val="00DC6C3C"/>
    <w:rsid w:val="00DC73AC"/>
    <w:rsid w:val="00DC7472"/>
    <w:rsid w:val="00DC75B3"/>
    <w:rsid w:val="00DC7B67"/>
    <w:rsid w:val="00DD0931"/>
    <w:rsid w:val="00DD0B86"/>
    <w:rsid w:val="00DD0C12"/>
    <w:rsid w:val="00DD0F66"/>
    <w:rsid w:val="00DD1B86"/>
    <w:rsid w:val="00DD1E6A"/>
    <w:rsid w:val="00DD2BF0"/>
    <w:rsid w:val="00DD301E"/>
    <w:rsid w:val="00DD3329"/>
    <w:rsid w:val="00DD3DAF"/>
    <w:rsid w:val="00DD3F6E"/>
    <w:rsid w:val="00DD46D2"/>
    <w:rsid w:val="00DD4A74"/>
    <w:rsid w:val="00DD4ACC"/>
    <w:rsid w:val="00DD58DB"/>
    <w:rsid w:val="00DD6318"/>
    <w:rsid w:val="00DD6F1E"/>
    <w:rsid w:val="00DD71F0"/>
    <w:rsid w:val="00DD7664"/>
    <w:rsid w:val="00DD79C7"/>
    <w:rsid w:val="00DD79FA"/>
    <w:rsid w:val="00DD7D1F"/>
    <w:rsid w:val="00DE024D"/>
    <w:rsid w:val="00DE0B11"/>
    <w:rsid w:val="00DE0D67"/>
    <w:rsid w:val="00DE11A6"/>
    <w:rsid w:val="00DE1A2A"/>
    <w:rsid w:val="00DE1AAB"/>
    <w:rsid w:val="00DE1CA5"/>
    <w:rsid w:val="00DE2322"/>
    <w:rsid w:val="00DE3F88"/>
    <w:rsid w:val="00DE43F9"/>
    <w:rsid w:val="00DE54D8"/>
    <w:rsid w:val="00DE5A3F"/>
    <w:rsid w:val="00DE5A43"/>
    <w:rsid w:val="00DE5D29"/>
    <w:rsid w:val="00DE66B6"/>
    <w:rsid w:val="00DE6C13"/>
    <w:rsid w:val="00DE6F91"/>
    <w:rsid w:val="00DE7625"/>
    <w:rsid w:val="00DE79AD"/>
    <w:rsid w:val="00DE7E79"/>
    <w:rsid w:val="00DF0642"/>
    <w:rsid w:val="00DF0968"/>
    <w:rsid w:val="00DF0A9F"/>
    <w:rsid w:val="00DF0F10"/>
    <w:rsid w:val="00DF10F5"/>
    <w:rsid w:val="00DF18E7"/>
    <w:rsid w:val="00DF1F28"/>
    <w:rsid w:val="00DF2504"/>
    <w:rsid w:val="00DF2C72"/>
    <w:rsid w:val="00DF2CB9"/>
    <w:rsid w:val="00DF2D94"/>
    <w:rsid w:val="00DF2F22"/>
    <w:rsid w:val="00DF320F"/>
    <w:rsid w:val="00DF3280"/>
    <w:rsid w:val="00DF3665"/>
    <w:rsid w:val="00DF4299"/>
    <w:rsid w:val="00DF462D"/>
    <w:rsid w:val="00DF58F1"/>
    <w:rsid w:val="00DF5EAE"/>
    <w:rsid w:val="00DF64B5"/>
    <w:rsid w:val="00DF660F"/>
    <w:rsid w:val="00DF6AF6"/>
    <w:rsid w:val="00DF7717"/>
    <w:rsid w:val="00DF7BAB"/>
    <w:rsid w:val="00E0086D"/>
    <w:rsid w:val="00E010C5"/>
    <w:rsid w:val="00E01300"/>
    <w:rsid w:val="00E01F45"/>
    <w:rsid w:val="00E02847"/>
    <w:rsid w:val="00E029A5"/>
    <w:rsid w:val="00E0387A"/>
    <w:rsid w:val="00E03959"/>
    <w:rsid w:val="00E03FD5"/>
    <w:rsid w:val="00E040F8"/>
    <w:rsid w:val="00E042C7"/>
    <w:rsid w:val="00E04324"/>
    <w:rsid w:val="00E0473C"/>
    <w:rsid w:val="00E04743"/>
    <w:rsid w:val="00E04C14"/>
    <w:rsid w:val="00E04C5E"/>
    <w:rsid w:val="00E04CE8"/>
    <w:rsid w:val="00E0518C"/>
    <w:rsid w:val="00E054F6"/>
    <w:rsid w:val="00E05C98"/>
    <w:rsid w:val="00E05E45"/>
    <w:rsid w:val="00E05EDE"/>
    <w:rsid w:val="00E06DBA"/>
    <w:rsid w:val="00E076E9"/>
    <w:rsid w:val="00E07F8B"/>
    <w:rsid w:val="00E10E3B"/>
    <w:rsid w:val="00E11168"/>
    <w:rsid w:val="00E11466"/>
    <w:rsid w:val="00E1155A"/>
    <w:rsid w:val="00E11E70"/>
    <w:rsid w:val="00E11E9E"/>
    <w:rsid w:val="00E12586"/>
    <w:rsid w:val="00E125AD"/>
    <w:rsid w:val="00E12624"/>
    <w:rsid w:val="00E13010"/>
    <w:rsid w:val="00E13189"/>
    <w:rsid w:val="00E133AA"/>
    <w:rsid w:val="00E14697"/>
    <w:rsid w:val="00E14783"/>
    <w:rsid w:val="00E150D1"/>
    <w:rsid w:val="00E15754"/>
    <w:rsid w:val="00E166C0"/>
    <w:rsid w:val="00E16AC7"/>
    <w:rsid w:val="00E16DEA"/>
    <w:rsid w:val="00E16FA3"/>
    <w:rsid w:val="00E1738A"/>
    <w:rsid w:val="00E17B54"/>
    <w:rsid w:val="00E17DCF"/>
    <w:rsid w:val="00E21532"/>
    <w:rsid w:val="00E21806"/>
    <w:rsid w:val="00E225DA"/>
    <w:rsid w:val="00E22C86"/>
    <w:rsid w:val="00E23B06"/>
    <w:rsid w:val="00E23B1A"/>
    <w:rsid w:val="00E24615"/>
    <w:rsid w:val="00E25465"/>
    <w:rsid w:val="00E259A6"/>
    <w:rsid w:val="00E25C01"/>
    <w:rsid w:val="00E25D4D"/>
    <w:rsid w:val="00E264D9"/>
    <w:rsid w:val="00E26612"/>
    <w:rsid w:val="00E2749B"/>
    <w:rsid w:val="00E27B1F"/>
    <w:rsid w:val="00E27EF0"/>
    <w:rsid w:val="00E3003C"/>
    <w:rsid w:val="00E30A46"/>
    <w:rsid w:val="00E30D27"/>
    <w:rsid w:val="00E30E4A"/>
    <w:rsid w:val="00E316F3"/>
    <w:rsid w:val="00E31D5C"/>
    <w:rsid w:val="00E3237F"/>
    <w:rsid w:val="00E3259F"/>
    <w:rsid w:val="00E333C5"/>
    <w:rsid w:val="00E33A4E"/>
    <w:rsid w:val="00E35588"/>
    <w:rsid w:val="00E356DE"/>
    <w:rsid w:val="00E35C16"/>
    <w:rsid w:val="00E35C1D"/>
    <w:rsid w:val="00E35C33"/>
    <w:rsid w:val="00E35D0F"/>
    <w:rsid w:val="00E35DA8"/>
    <w:rsid w:val="00E362A7"/>
    <w:rsid w:val="00E36F08"/>
    <w:rsid w:val="00E370D1"/>
    <w:rsid w:val="00E3726F"/>
    <w:rsid w:val="00E40099"/>
    <w:rsid w:val="00E40DE3"/>
    <w:rsid w:val="00E40E77"/>
    <w:rsid w:val="00E40F5C"/>
    <w:rsid w:val="00E42B3C"/>
    <w:rsid w:val="00E43546"/>
    <w:rsid w:val="00E43B12"/>
    <w:rsid w:val="00E4465F"/>
    <w:rsid w:val="00E44CCD"/>
    <w:rsid w:val="00E4520E"/>
    <w:rsid w:val="00E45C17"/>
    <w:rsid w:val="00E45F6F"/>
    <w:rsid w:val="00E4626F"/>
    <w:rsid w:val="00E46D21"/>
    <w:rsid w:val="00E47357"/>
    <w:rsid w:val="00E4777D"/>
    <w:rsid w:val="00E50047"/>
    <w:rsid w:val="00E50732"/>
    <w:rsid w:val="00E50A7E"/>
    <w:rsid w:val="00E50B87"/>
    <w:rsid w:val="00E50F98"/>
    <w:rsid w:val="00E5133F"/>
    <w:rsid w:val="00E516C0"/>
    <w:rsid w:val="00E51912"/>
    <w:rsid w:val="00E5193A"/>
    <w:rsid w:val="00E51A69"/>
    <w:rsid w:val="00E51AFC"/>
    <w:rsid w:val="00E51E2B"/>
    <w:rsid w:val="00E52594"/>
    <w:rsid w:val="00E528CD"/>
    <w:rsid w:val="00E52A49"/>
    <w:rsid w:val="00E52D9E"/>
    <w:rsid w:val="00E53D90"/>
    <w:rsid w:val="00E53FA1"/>
    <w:rsid w:val="00E5503D"/>
    <w:rsid w:val="00E55515"/>
    <w:rsid w:val="00E5635E"/>
    <w:rsid w:val="00E56B7C"/>
    <w:rsid w:val="00E570E0"/>
    <w:rsid w:val="00E57C4A"/>
    <w:rsid w:val="00E57D5F"/>
    <w:rsid w:val="00E57E4D"/>
    <w:rsid w:val="00E60067"/>
    <w:rsid w:val="00E61805"/>
    <w:rsid w:val="00E6270D"/>
    <w:rsid w:val="00E62BF1"/>
    <w:rsid w:val="00E62D93"/>
    <w:rsid w:val="00E63CEB"/>
    <w:rsid w:val="00E64037"/>
    <w:rsid w:val="00E6417E"/>
    <w:rsid w:val="00E64299"/>
    <w:rsid w:val="00E648C1"/>
    <w:rsid w:val="00E64EC0"/>
    <w:rsid w:val="00E6573C"/>
    <w:rsid w:val="00E65DCB"/>
    <w:rsid w:val="00E66311"/>
    <w:rsid w:val="00E664A6"/>
    <w:rsid w:val="00E665EF"/>
    <w:rsid w:val="00E66615"/>
    <w:rsid w:val="00E666DF"/>
    <w:rsid w:val="00E66940"/>
    <w:rsid w:val="00E66B9A"/>
    <w:rsid w:val="00E66DF5"/>
    <w:rsid w:val="00E66FC3"/>
    <w:rsid w:val="00E675D9"/>
    <w:rsid w:val="00E67CBB"/>
    <w:rsid w:val="00E703BB"/>
    <w:rsid w:val="00E70AEB"/>
    <w:rsid w:val="00E70C72"/>
    <w:rsid w:val="00E71C8B"/>
    <w:rsid w:val="00E71E08"/>
    <w:rsid w:val="00E71EB1"/>
    <w:rsid w:val="00E7263D"/>
    <w:rsid w:val="00E72B8C"/>
    <w:rsid w:val="00E72D06"/>
    <w:rsid w:val="00E72DCB"/>
    <w:rsid w:val="00E72F97"/>
    <w:rsid w:val="00E7317F"/>
    <w:rsid w:val="00E73526"/>
    <w:rsid w:val="00E735FA"/>
    <w:rsid w:val="00E7390D"/>
    <w:rsid w:val="00E73BD0"/>
    <w:rsid w:val="00E73BE3"/>
    <w:rsid w:val="00E742C1"/>
    <w:rsid w:val="00E74CA5"/>
    <w:rsid w:val="00E74D56"/>
    <w:rsid w:val="00E756E4"/>
    <w:rsid w:val="00E768CB"/>
    <w:rsid w:val="00E76FB4"/>
    <w:rsid w:val="00E77036"/>
    <w:rsid w:val="00E77651"/>
    <w:rsid w:val="00E77F9A"/>
    <w:rsid w:val="00E802A7"/>
    <w:rsid w:val="00E803A2"/>
    <w:rsid w:val="00E809FD"/>
    <w:rsid w:val="00E80EA1"/>
    <w:rsid w:val="00E8123D"/>
    <w:rsid w:val="00E81495"/>
    <w:rsid w:val="00E81926"/>
    <w:rsid w:val="00E820B6"/>
    <w:rsid w:val="00E820F8"/>
    <w:rsid w:val="00E82206"/>
    <w:rsid w:val="00E82385"/>
    <w:rsid w:val="00E827A7"/>
    <w:rsid w:val="00E82934"/>
    <w:rsid w:val="00E83209"/>
    <w:rsid w:val="00E8331A"/>
    <w:rsid w:val="00E83AC7"/>
    <w:rsid w:val="00E84126"/>
    <w:rsid w:val="00E84507"/>
    <w:rsid w:val="00E84555"/>
    <w:rsid w:val="00E8472F"/>
    <w:rsid w:val="00E84B0D"/>
    <w:rsid w:val="00E852B2"/>
    <w:rsid w:val="00E85520"/>
    <w:rsid w:val="00E86071"/>
    <w:rsid w:val="00E8622C"/>
    <w:rsid w:val="00E86317"/>
    <w:rsid w:val="00E868CC"/>
    <w:rsid w:val="00E86E3F"/>
    <w:rsid w:val="00E86FF2"/>
    <w:rsid w:val="00E87160"/>
    <w:rsid w:val="00E87B62"/>
    <w:rsid w:val="00E87CF4"/>
    <w:rsid w:val="00E90205"/>
    <w:rsid w:val="00E912FB"/>
    <w:rsid w:val="00E9136E"/>
    <w:rsid w:val="00E913A5"/>
    <w:rsid w:val="00E9196B"/>
    <w:rsid w:val="00E91B0D"/>
    <w:rsid w:val="00E920E3"/>
    <w:rsid w:val="00E92585"/>
    <w:rsid w:val="00E931EC"/>
    <w:rsid w:val="00E93754"/>
    <w:rsid w:val="00E93861"/>
    <w:rsid w:val="00E93BC8"/>
    <w:rsid w:val="00E93E69"/>
    <w:rsid w:val="00E94DAC"/>
    <w:rsid w:val="00E957A5"/>
    <w:rsid w:val="00E95C42"/>
    <w:rsid w:val="00E9656E"/>
    <w:rsid w:val="00E97451"/>
    <w:rsid w:val="00E97546"/>
    <w:rsid w:val="00E97933"/>
    <w:rsid w:val="00E97C35"/>
    <w:rsid w:val="00EA013E"/>
    <w:rsid w:val="00EA0242"/>
    <w:rsid w:val="00EA0F3C"/>
    <w:rsid w:val="00EA142D"/>
    <w:rsid w:val="00EA1461"/>
    <w:rsid w:val="00EA1890"/>
    <w:rsid w:val="00EA1DA0"/>
    <w:rsid w:val="00EA1DFC"/>
    <w:rsid w:val="00EA2854"/>
    <w:rsid w:val="00EA2DF0"/>
    <w:rsid w:val="00EA307F"/>
    <w:rsid w:val="00EA31BF"/>
    <w:rsid w:val="00EA3B1A"/>
    <w:rsid w:val="00EA44B4"/>
    <w:rsid w:val="00EA45A8"/>
    <w:rsid w:val="00EA45CD"/>
    <w:rsid w:val="00EA4696"/>
    <w:rsid w:val="00EA4D9C"/>
    <w:rsid w:val="00EA50A8"/>
    <w:rsid w:val="00EA52FD"/>
    <w:rsid w:val="00EA670B"/>
    <w:rsid w:val="00EA69C1"/>
    <w:rsid w:val="00EA6EEB"/>
    <w:rsid w:val="00EA769E"/>
    <w:rsid w:val="00EB00A0"/>
    <w:rsid w:val="00EB033E"/>
    <w:rsid w:val="00EB107E"/>
    <w:rsid w:val="00EB1E71"/>
    <w:rsid w:val="00EB20F4"/>
    <w:rsid w:val="00EB2107"/>
    <w:rsid w:val="00EB22C8"/>
    <w:rsid w:val="00EB2E1F"/>
    <w:rsid w:val="00EB338A"/>
    <w:rsid w:val="00EB33BA"/>
    <w:rsid w:val="00EB33D4"/>
    <w:rsid w:val="00EB41C0"/>
    <w:rsid w:val="00EB4ABC"/>
    <w:rsid w:val="00EB4BEF"/>
    <w:rsid w:val="00EB4F5F"/>
    <w:rsid w:val="00EB543C"/>
    <w:rsid w:val="00EB5C05"/>
    <w:rsid w:val="00EB5F7F"/>
    <w:rsid w:val="00EB67CB"/>
    <w:rsid w:val="00EB68E3"/>
    <w:rsid w:val="00EB6A9A"/>
    <w:rsid w:val="00EB6B27"/>
    <w:rsid w:val="00EB7169"/>
    <w:rsid w:val="00EB71E7"/>
    <w:rsid w:val="00EB788D"/>
    <w:rsid w:val="00EC031C"/>
    <w:rsid w:val="00EC03BA"/>
    <w:rsid w:val="00EC086A"/>
    <w:rsid w:val="00EC15AF"/>
    <w:rsid w:val="00EC1E40"/>
    <w:rsid w:val="00EC2132"/>
    <w:rsid w:val="00EC25B0"/>
    <w:rsid w:val="00EC27F8"/>
    <w:rsid w:val="00EC2969"/>
    <w:rsid w:val="00EC2C71"/>
    <w:rsid w:val="00EC2F02"/>
    <w:rsid w:val="00EC31B4"/>
    <w:rsid w:val="00EC35C0"/>
    <w:rsid w:val="00EC40CD"/>
    <w:rsid w:val="00EC4864"/>
    <w:rsid w:val="00EC4938"/>
    <w:rsid w:val="00EC5953"/>
    <w:rsid w:val="00EC5A70"/>
    <w:rsid w:val="00EC5D1D"/>
    <w:rsid w:val="00EC71FA"/>
    <w:rsid w:val="00EC74F9"/>
    <w:rsid w:val="00EC7A95"/>
    <w:rsid w:val="00EC7B19"/>
    <w:rsid w:val="00EC7FF0"/>
    <w:rsid w:val="00ED0364"/>
    <w:rsid w:val="00ED0736"/>
    <w:rsid w:val="00ED0C18"/>
    <w:rsid w:val="00ED102A"/>
    <w:rsid w:val="00ED19E8"/>
    <w:rsid w:val="00ED1F65"/>
    <w:rsid w:val="00ED2508"/>
    <w:rsid w:val="00ED2769"/>
    <w:rsid w:val="00ED27B9"/>
    <w:rsid w:val="00ED2B4F"/>
    <w:rsid w:val="00ED2E34"/>
    <w:rsid w:val="00ED32E4"/>
    <w:rsid w:val="00ED34C8"/>
    <w:rsid w:val="00ED34E2"/>
    <w:rsid w:val="00ED3A8D"/>
    <w:rsid w:val="00ED3F9D"/>
    <w:rsid w:val="00ED4399"/>
    <w:rsid w:val="00ED4952"/>
    <w:rsid w:val="00ED5252"/>
    <w:rsid w:val="00ED5581"/>
    <w:rsid w:val="00ED598C"/>
    <w:rsid w:val="00ED5F6A"/>
    <w:rsid w:val="00ED6452"/>
    <w:rsid w:val="00ED651A"/>
    <w:rsid w:val="00ED6B24"/>
    <w:rsid w:val="00ED6EC9"/>
    <w:rsid w:val="00ED77C5"/>
    <w:rsid w:val="00ED7809"/>
    <w:rsid w:val="00ED79BB"/>
    <w:rsid w:val="00ED7B30"/>
    <w:rsid w:val="00ED7FC4"/>
    <w:rsid w:val="00EE0683"/>
    <w:rsid w:val="00EE0873"/>
    <w:rsid w:val="00EE11E7"/>
    <w:rsid w:val="00EE160F"/>
    <w:rsid w:val="00EE1BCF"/>
    <w:rsid w:val="00EE25FE"/>
    <w:rsid w:val="00EE2C44"/>
    <w:rsid w:val="00EE2FA3"/>
    <w:rsid w:val="00EE3069"/>
    <w:rsid w:val="00EE327C"/>
    <w:rsid w:val="00EE3568"/>
    <w:rsid w:val="00EE3576"/>
    <w:rsid w:val="00EE420C"/>
    <w:rsid w:val="00EE43BC"/>
    <w:rsid w:val="00EE4A99"/>
    <w:rsid w:val="00EE4D2B"/>
    <w:rsid w:val="00EE51CB"/>
    <w:rsid w:val="00EE5563"/>
    <w:rsid w:val="00EE565A"/>
    <w:rsid w:val="00EE56DF"/>
    <w:rsid w:val="00EE5A88"/>
    <w:rsid w:val="00EE5FD2"/>
    <w:rsid w:val="00EE6880"/>
    <w:rsid w:val="00EE6C6C"/>
    <w:rsid w:val="00EE6CDD"/>
    <w:rsid w:val="00EE795F"/>
    <w:rsid w:val="00EE7BE8"/>
    <w:rsid w:val="00EE7FF3"/>
    <w:rsid w:val="00EF0CF2"/>
    <w:rsid w:val="00EF12E6"/>
    <w:rsid w:val="00EF1721"/>
    <w:rsid w:val="00EF1C7C"/>
    <w:rsid w:val="00EF1D7C"/>
    <w:rsid w:val="00EF2936"/>
    <w:rsid w:val="00EF2D6F"/>
    <w:rsid w:val="00EF3459"/>
    <w:rsid w:val="00EF386F"/>
    <w:rsid w:val="00EF3A63"/>
    <w:rsid w:val="00EF3B89"/>
    <w:rsid w:val="00EF4005"/>
    <w:rsid w:val="00EF4C07"/>
    <w:rsid w:val="00EF55BA"/>
    <w:rsid w:val="00EF593A"/>
    <w:rsid w:val="00EF5BD1"/>
    <w:rsid w:val="00EF5ECA"/>
    <w:rsid w:val="00EF642B"/>
    <w:rsid w:val="00F00025"/>
    <w:rsid w:val="00F002E7"/>
    <w:rsid w:val="00F00305"/>
    <w:rsid w:val="00F00372"/>
    <w:rsid w:val="00F009C0"/>
    <w:rsid w:val="00F00A55"/>
    <w:rsid w:val="00F00B09"/>
    <w:rsid w:val="00F00CFC"/>
    <w:rsid w:val="00F01371"/>
    <w:rsid w:val="00F01649"/>
    <w:rsid w:val="00F0172A"/>
    <w:rsid w:val="00F0225F"/>
    <w:rsid w:val="00F03616"/>
    <w:rsid w:val="00F037C1"/>
    <w:rsid w:val="00F0389F"/>
    <w:rsid w:val="00F03B0A"/>
    <w:rsid w:val="00F0415C"/>
    <w:rsid w:val="00F04472"/>
    <w:rsid w:val="00F04577"/>
    <w:rsid w:val="00F0458E"/>
    <w:rsid w:val="00F04A5D"/>
    <w:rsid w:val="00F04E2C"/>
    <w:rsid w:val="00F051DA"/>
    <w:rsid w:val="00F05383"/>
    <w:rsid w:val="00F05488"/>
    <w:rsid w:val="00F054AB"/>
    <w:rsid w:val="00F06012"/>
    <w:rsid w:val="00F060F3"/>
    <w:rsid w:val="00F06282"/>
    <w:rsid w:val="00F06F47"/>
    <w:rsid w:val="00F0752B"/>
    <w:rsid w:val="00F0772F"/>
    <w:rsid w:val="00F07769"/>
    <w:rsid w:val="00F07E20"/>
    <w:rsid w:val="00F10BFE"/>
    <w:rsid w:val="00F10C58"/>
    <w:rsid w:val="00F11F0B"/>
    <w:rsid w:val="00F125D4"/>
    <w:rsid w:val="00F1277B"/>
    <w:rsid w:val="00F1321F"/>
    <w:rsid w:val="00F132E7"/>
    <w:rsid w:val="00F132FF"/>
    <w:rsid w:val="00F137BA"/>
    <w:rsid w:val="00F1449C"/>
    <w:rsid w:val="00F147C9"/>
    <w:rsid w:val="00F14816"/>
    <w:rsid w:val="00F14AAF"/>
    <w:rsid w:val="00F15C31"/>
    <w:rsid w:val="00F15C94"/>
    <w:rsid w:val="00F15E8C"/>
    <w:rsid w:val="00F16697"/>
    <w:rsid w:val="00F1683E"/>
    <w:rsid w:val="00F16CA6"/>
    <w:rsid w:val="00F16EF3"/>
    <w:rsid w:val="00F176EC"/>
    <w:rsid w:val="00F17811"/>
    <w:rsid w:val="00F17855"/>
    <w:rsid w:val="00F17AAC"/>
    <w:rsid w:val="00F17BB3"/>
    <w:rsid w:val="00F17BE6"/>
    <w:rsid w:val="00F17C68"/>
    <w:rsid w:val="00F20249"/>
    <w:rsid w:val="00F20459"/>
    <w:rsid w:val="00F2045F"/>
    <w:rsid w:val="00F2050B"/>
    <w:rsid w:val="00F20BA9"/>
    <w:rsid w:val="00F21261"/>
    <w:rsid w:val="00F21616"/>
    <w:rsid w:val="00F21807"/>
    <w:rsid w:val="00F21CA0"/>
    <w:rsid w:val="00F21D05"/>
    <w:rsid w:val="00F22133"/>
    <w:rsid w:val="00F221D6"/>
    <w:rsid w:val="00F22238"/>
    <w:rsid w:val="00F22BD7"/>
    <w:rsid w:val="00F23923"/>
    <w:rsid w:val="00F239B6"/>
    <w:rsid w:val="00F23F56"/>
    <w:rsid w:val="00F246B1"/>
    <w:rsid w:val="00F24F46"/>
    <w:rsid w:val="00F25082"/>
    <w:rsid w:val="00F2535F"/>
    <w:rsid w:val="00F254F6"/>
    <w:rsid w:val="00F265B6"/>
    <w:rsid w:val="00F265F0"/>
    <w:rsid w:val="00F267A7"/>
    <w:rsid w:val="00F268F6"/>
    <w:rsid w:val="00F278F7"/>
    <w:rsid w:val="00F3170B"/>
    <w:rsid w:val="00F31FA3"/>
    <w:rsid w:val="00F32D8F"/>
    <w:rsid w:val="00F33789"/>
    <w:rsid w:val="00F33EA4"/>
    <w:rsid w:val="00F34027"/>
    <w:rsid w:val="00F341B8"/>
    <w:rsid w:val="00F34248"/>
    <w:rsid w:val="00F34494"/>
    <w:rsid w:val="00F348A7"/>
    <w:rsid w:val="00F34F03"/>
    <w:rsid w:val="00F35009"/>
    <w:rsid w:val="00F350A9"/>
    <w:rsid w:val="00F35453"/>
    <w:rsid w:val="00F35CEE"/>
    <w:rsid w:val="00F35D0E"/>
    <w:rsid w:val="00F35EA3"/>
    <w:rsid w:val="00F365F1"/>
    <w:rsid w:val="00F365F7"/>
    <w:rsid w:val="00F368EF"/>
    <w:rsid w:val="00F414FE"/>
    <w:rsid w:val="00F41A9B"/>
    <w:rsid w:val="00F4244F"/>
    <w:rsid w:val="00F42535"/>
    <w:rsid w:val="00F42705"/>
    <w:rsid w:val="00F429EA"/>
    <w:rsid w:val="00F42A1B"/>
    <w:rsid w:val="00F42E07"/>
    <w:rsid w:val="00F42E5A"/>
    <w:rsid w:val="00F434C2"/>
    <w:rsid w:val="00F43641"/>
    <w:rsid w:val="00F4367D"/>
    <w:rsid w:val="00F43811"/>
    <w:rsid w:val="00F43D7F"/>
    <w:rsid w:val="00F44598"/>
    <w:rsid w:val="00F4465C"/>
    <w:rsid w:val="00F44C96"/>
    <w:rsid w:val="00F45E5A"/>
    <w:rsid w:val="00F46728"/>
    <w:rsid w:val="00F46745"/>
    <w:rsid w:val="00F4695A"/>
    <w:rsid w:val="00F50532"/>
    <w:rsid w:val="00F50A00"/>
    <w:rsid w:val="00F50D4E"/>
    <w:rsid w:val="00F50F39"/>
    <w:rsid w:val="00F512F2"/>
    <w:rsid w:val="00F516ED"/>
    <w:rsid w:val="00F519E1"/>
    <w:rsid w:val="00F51EB4"/>
    <w:rsid w:val="00F52141"/>
    <w:rsid w:val="00F52D18"/>
    <w:rsid w:val="00F537A4"/>
    <w:rsid w:val="00F53AC9"/>
    <w:rsid w:val="00F53B99"/>
    <w:rsid w:val="00F53F24"/>
    <w:rsid w:val="00F54707"/>
    <w:rsid w:val="00F55276"/>
    <w:rsid w:val="00F5558D"/>
    <w:rsid w:val="00F5566B"/>
    <w:rsid w:val="00F5585E"/>
    <w:rsid w:val="00F5596F"/>
    <w:rsid w:val="00F5652A"/>
    <w:rsid w:val="00F565D9"/>
    <w:rsid w:val="00F56A51"/>
    <w:rsid w:val="00F56D64"/>
    <w:rsid w:val="00F56D78"/>
    <w:rsid w:val="00F56FDE"/>
    <w:rsid w:val="00F57212"/>
    <w:rsid w:val="00F5796E"/>
    <w:rsid w:val="00F60644"/>
    <w:rsid w:val="00F60CA3"/>
    <w:rsid w:val="00F60CFE"/>
    <w:rsid w:val="00F60D8B"/>
    <w:rsid w:val="00F60DF8"/>
    <w:rsid w:val="00F60E19"/>
    <w:rsid w:val="00F61733"/>
    <w:rsid w:val="00F617F1"/>
    <w:rsid w:val="00F6182C"/>
    <w:rsid w:val="00F61A85"/>
    <w:rsid w:val="00F62133"/>
    <w:rsid w:val="00F62204"/>
    <w:rsid w:val="00F628DD"/>
    <w:rsid w:val="00F62DBC"/>
    <w:rsid w:val="00F62DFD"/>
    <w:rsid w:val="00F6310C"/>
    <w:rsid w:val="00F63720"/>
    <w:rsid w:val="00F63B70"/>
    <w:rsid w:val="00F6421E"/>
    <w:rsid w:val="00F64D8F"/>
    <w:rsid w:val="00F654A6"/>
    <w:rsid w:val="00F66BA7"/>
    <w:rsid w:val="00F66FBA"/>
    <w:rsid w:val="00F6752F"/>
    <w:rsid w:val="00F67833"/>
    <w:rsid w:val="00F67845"/>
    <w:rsid w:val="00F7044E"/>
    <w:rsid w:val="00F70CFD"/>
    <w:rsid w:val="00F70EB1"/>
    <w:rsid w:val="00F7179A"/>
    <w:rsid w:val="00F72378"/>
    <w:rsid w:val="00F7274D"/>
    <w:rsid w:val="00F73166"/>
    <w:rsid w:val="00F738A6"/>
    <w:rsid w:val="00F74816"/>
    <w:rsid w:val="00F74ED7"/>
    <w:rsid w:val="00F7561C"/>
    <w:rsid w:val="00F75850"/>
    <w:rsid w:val="00F75AF6"/>
    <w:rsid w:val="00F75D25"/>
    <w:rsid w:val="00F761D2"/>
    <w:rsid w:val="00F76316"/>
    <w:rsid w:val="00F76822"/>
    <w:rsid w:val="00F768AC"/>
    <w:rsid w:val="00F76E09"/>
    <w:rsid w:val="00F76E10"/>
    <w:rsid w:val="00F7779A"/>
    <w:rsid w:val="00F77DCB"/>
    <w:rsid w:val="00F80569"/>
    <w:rsid w:val="00F80660"/>
    <w:rsid w:val="00F80A03"/>
    <w:rsid w:val="00F80AFF"/>
    <w:rsid w:val="00F80C77"/>
    <w:rsid w:val="00F80E4B"/>
    <w:rsid w:val="00F82049"/>
    <w:rsid w:val="00F8268A"/>
    <w:rsid w:val="00F8269D"/>
    <w:rsid w:val="00F830DB"/>
    <w:rsid w:val="00F8348F"/>
    <w:rsid w:val="00F83695"/>
    <w:rsid w:val="00F83936"/>
    <w:rsid w:val="00F839ED"/>
    <w:rsid w:val="00F83D41"/>
    <w:rsid w:val="00F8437E"/>
    <w:rsid w:val="00F84518"/>
    <w:rsid w:val="00F8504B"/>
    <w:rsid w:val="00F85089"/>
    <w:rsid w:val="00F853D8"/>
    <w:rsid w:val="00F85FEB"/>
    <w:rsid w:val="00F86771"/>
    <w:rsid w:val="00F86962"/>
    <w:rsid w:val="00F877AD"/>
    <w:rsid w:val="00F9095D"/>
    <w:rsid w:val="00F9188B"/>
    <w:rsid w:val="00F91FD2"/>
    <w:rsid w:val="00F925A0"/>
    <w:rsid w:val="00F925AA"/>
    <w:rsid w:val="00F92D3F"/>
    <w:rsid w:val="00F931BC"/>
    <w:rsid w:val="00F93ADB"/>
    <w:rsid w:val="00F93B4A"/>
    <w:rsid w:val="00F9402D"/>
    <w:rsid w:val="00F94274"/>
    <w:rsid w:val="00F94878"/>
    <w:rsid w:val="00F94F85"/>
    <w:rsid w:val="00F9544E"/>
    <w:rsid w:val="00F955FC"/>
    <w:rsid w:val="00F95791"/>
    <w:rsid w:val="00F95941"/>
    <w:rsid w:val="00F9597C"/>
    <w:rsid w:val="00F95AA7"/>
    <w:rsid w:val="00F95BA1"/>
    <w:rsid w:val="00F96F77"/>
    <w:rsid w:val="00F976C9"/>
    <w:rsid w:val="00F97A05"/>
    <w:rsid w:val="00FA02AB"/>
    <w:rsid w:val="00FA06ED"/>
    <w:rsid w:val="00FA0D0F"/>
    <w:rsid w:val="00FA15A1"/>
    <w:rsid w:val="00FA1FD0"/>
    <w:rsid w:val="00FA201A"/>
    <w:rsid w:val="00FA217F"/>
    <w:rsid w:val="00FA2B77"/>
    <w:rsid w:val="00FA2CDA"/>
    <w:rsid w:val="00FA2E4C"/>
    <w:rsid w:val="00FA2FB4"/>
    <w:rsid w:val="00FA3222"/>
    <w:rsid w:val="00FA322F"/>
    <w:rsid w:val="00FA32DE"/>
    <w:rsid w:val="00FA398B"/>
    <w:rsid w:val="00FA3B85"/>
    <w:rsid w:val="00FA3C03"/>
    <w:rsid w:val="00FA4857"/>
    <w:rsid w:val="00FA4C0A"/>
    <w:rsid w:val="00FA4EC2"/>
    <w:rsid w:val="00FA4F42"/>
    <w:rsid w:val="00FA51C8"/>
    <w:rsid w:val="00FA5CC8"/>
    <w:rsid w:val="00FA5DB9"/>
    <w:rsid w:val="00FA5F87"/>
    <w:rsid w:val="00FA62DA"/>
    <w:rsid w:val="00FA67F4"/>
    <w:rsid w:val="00FA6A33"/>
    <w:rsid w:val="00FA6B43"/>
    <w:rsid w:val="00FA6B62"/>
    <w:rsid w:val="00FA715F"/>
    <w:rsid w:val="00FA7584"/>
    <w:rsid w:val="00FA789E"/>
    <w:rsid w:val="00FA7931"/>
    <w:rsid w:val="00FA7A3D"/>
    <w:rsid w:val="00FB073C"/>
    <w:rsid w:val="00FB0DD4"/>
    <w:rsid w:val="00FB0EAA"/>
    <w:rsid w:val="00FB1AA8"/>
    <w:rsid w:val="00FB1C4B"/>
    <w:rsid w:val="00FB2104"/>
    <w:rsid w:val="00FB21BA"/>
    <w:rsid w:val="00FB2244"/>
    <w:rsid w:val="00FB2B48"/>
    <w:rsid w:val="00FB2C42"/>
    <w:rsid w:val="00FB2F19"/>
    <w:rsid w:val="00FB300E"/>
    <w:rsid w:val="00FB328F"/>
    <w:rsid w:val="00FB3684"/>
    <w:rsid w:val="00FB3BA3"/>
    <w:rsid w:val="00FB3D49"/>
    <w:rsid w:val="00FB3FF7"/>
    <w:rsid w:val="00FB41A1"/>
    <w:rsid w:val="00FB4313"/>
    <w:rsid w:val="00FB4509"/>
    <w:rsid w:val="00FB52F1"/>
    <w:rsid w:val="00FB57C0"/>
    <w:rsid w:val="00FB59F8"/>
    <w:rsid w:val="00FB5E46"/>
    <w:rsid w:val="00FB5FE8"/>
    <w:rsid w:val="00FB6251"/>
    <w:rsid w:val="00FB62D8"/>
    <w:rsid w:val="00FB6A30"/>
    <w:rsid w:val="00FB7582"/>
    <w:rsid w:val="00FB7798"/>
    <w:rsid w:val="00FB78C7"/>
    <w:rsid w:val="00FC0116"/>
    <w:rsid w:val="00FC198C"/>
    <w:rsid w:val="00FC19F2"/>
    <w:rsid w:val="00FC1BB2"/>
    <w:rsid w:val="00FC1C6E"/>
    <w:rsid w:val="00FC20DA"/>
    <w:rsid w:val="00FC25FB"/>
    <w:rsid w:val="00FC29E9"/>
    <w:rsid w:val="00FC2DB3"/>
    <w:rsid w:val="00FC2E55"/>
    <w:rsid w:val="00FC2F8C"/>
    <w:rsid w:val="00FC3402"/>
    <w:rsid w:val="00FC3D45"/>
    <w:rsid w:val="00FC4A38"/>
    <w:rsid w:val="00FC4BD2"/>
    <w:rsid w:val="00FC4E0D"/>
    <w:rsid w:val="00FC573E"/>
    <w:rsid w:val="00FC5BA0"/>
    <w:rsid w:val="00FC5D33"/>
    <w:rsid w:val="00FC67E7"/>
    <w:rsid w:val="00FC7279"/>
    <w:rsid w:val="00FC7D51"/>
    <w:rsid w:val="00FD012A"/>
    <w:rsid w:val="00FD0516"/>
    <w:rsid w:val="00FD0544"/>
    <w:rsid w:val="00FD0565"/>
    <w:rsid w:val="00FD0E25"/>
    <w:rsid w:val="00FD1200"/>
    <w:rsid w:val="00FD13F0"/>
    <w:rsid w:val="00FD13FC"/>
    <w:rsid w:val="00FD1924"/>
    <w:rsid w:val="00FD1A4F"/>
    <w:rsid w:val="00FD1A5E"/>
    <w:rsid w:val="00FD2412"/>
    <w:rsid w:val="00FD2666"/>
    <w:rsid w:val="00FD2A1D"/>
    <w:rsid w:val="00FD2A82"/>
    <w:rsid w:val="00FD2C68"/>
    <w:rsid w:val="00FD2D84"/>
    <w:rsid w:val="00FD33A4"/>
    <w:rsid w:val="00FD39F6"/>
    <w:rsid w:val="00FD3D4C"/>
    <w:rsid w:val="00FD574F"/>
    <w:rsid w:val="00FD58D3"/>
    <w:rsid w:val="00FD59DB"/>
    <w:rsid w:val="00FD6FE2"/>
    <w:rsid w:val="00FD703F"/>
    <w:rsid w:val="00FD739A"/>
    <w:rsid w:val="00FD73DA"/>
    <w:rsid w:val="00FD767A"/>
    <w:rsid w:val="00FE05A2"/>
    <w:rsid w:val="00FE061D"/>
    <w:rsid w:val="00FE08EE"/>
    <w:rsid w:val="00FE0FD6"/>
    <w:rsid w:val="00FE10E2"/>
    <w:rsid w:val="00FE1763"/>
    <w:rsid w:val="00FE1D88"/>
    <w:rsid w:val="00FE277F"/>
    <w:rsid w:val="00FE2F97"/>
    <w:rsid w:val="00FE3091"/>
    <w:rsid w:val="00FE3240"/>
    <w:rsid w:val="00FE32E3"/>
    <w:rsid w:val="00FE4240"/>
    <w:rsid w:val="00FE4834"/>
    <w:rsid w:val="00FE483C"/>
    <w:rsid w:val="00FE4ED6"/>
    <w:rsid w:val="00FE54B7"/>
    <w:rsid w:val="00FE617C"/>
    <w:rsid w:val="00FE6CDE"/>
    <w:rsid w:val="00FE76F1"/>
    <w:rsid w:val="00FE7716"/>
    <w:rsid w:val="00FE7AA7"/>
    <w:rsid w:val="00FF0263"/>
    <w:rsid w:val="00FF04C8"/>
    <w:rsid w:val="00FF0ADB"/>
    <w:rsid w:val="00FF183A"/>
    <w:rsid w:val="00FF1E7B"/>
    <w:rsid w:val="00FF3F43"/>
    <w:rsid w:val="00FF4570"/>
    <w:rsid w:val="00FF48F4"/>
    <w:rsid w:val="00FF50D1"/>
    <w:rsid w:val="00FF659B"/>
    <w:rsid w:val="00FF6657"/>
    <w:rsid w:val="00FF6684"/>
    <w:rsid w:val="00FF6A00"/>
    <w:rsid w:val="00FF6E9F"/>
    <w:rsid w:val="00FF70BA"/>
    <w:rsid w:val="00FF7A83"/>
    <w:rsid w:val="00FF7B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3A3087"/>
  <w15:docId w15:val="{3E70932D-96F1-4747-8B15-5DF45170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348A5"/>
    <w:rPr>
      <w:lang w:val="es-ES" w:eastAsia="es-ES"/>
    </w:rPr>
  </w:style>
  <w:style w:type="paragraph" w:styleId="Ttulo1">
    <w:name w:val="heading 1"/>
    <w:basedOn w:val="Normal"/>
    <w:next w:val="Normal"/>
    <w:rsid w:val="0052480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rsid w:val="00C23206"/>
    <w:pPr>
      <w:keepNext/>
      <w:spacing w:line="360" w:lineRule="auto"/>
      <w:jc w:val="center"/>
      <w:outlineLvl w:val="1"/>
    </w:pPr>
    <w:rPr>
      <w:rFonts w:ascii="Arial" w:hAnsi="Arial"/>
      <w:b/>
      <w:sz w:val="28"/>
      <w:u w:val="single"/>
    </w:rPr>
  </w:style>
  <w:style w:type="paragraph" w:styleId="Ttulo3">
    <w:name w:val="heading 3"/>
    <w:aliases w:val="Títulos"/>
    <w:basedOn w:val="Normal"/>
    <w:next w:val="Normal"/>
    <w:link w:val="Ttulo3Car"/>
    <w:rsid w:val="001B29F8"/>
    <w:pPr>
      <w:keepNext/>
      <w:numPr>
        <w:numId w:val="16"/>
      </w:numPr>
      <w:spacing w:before="240" w:after="240"/>
      <w:jc w:val="center"/>
      <w:outlineLvl w:val="2"/>
    </w:pPr>
    <w:rPr>
      <w:rFonts w:ascii="Bookman Old Style" w:hAnsi="Bookman Old Style" w:cs="Arial"/>
      <w:b/>
      <w:bCs/>
      <w:sz w:val="28"/>
      <w:szCs w:val="26"/>
    </w:rPr>
  </w:style>
  <w:style w:type="paragraph" w:styleId="Ttulo6">
    <w:name w:val="heading 6"/>
    <w:basedOn w:val="Normal"/>
    <w:next w:val="Normal"/>
    <w:rsid w:val="00AB701B"/>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23206"/>
    <w:pPr>
      <w:tabs>
        <w:tab w:val="center" w:pos="4252"/>
        <w:tab w:val="right" w:pos="8504"/>
      </w:tabs>
    </w:pPr>
  </w:style>
  <w:style w:type="paragraph" w:styleId="Piedepgina">
    <w:name w:val="footer"/>
    <w:basedOn w:val="Normal"/>
    <w:rsid w:val="00C23206"/>
    <w:pPr>
      <w:tabs>
        <w:tab w:val="center" w:pos="4252"/>
        <w:tab w:val="right" w:pos="8504"/>
      </w:tabs>
    </w:pPr>
  </w:style>
  <w:style w:type="paragraph" w:styleId="Descripcin">
    <w:name w:val="caption"/>
    <w:basedOn w:val="Normal"/>
    <w:next w:val="Normal"/>
    <w:rsid w:val="00C23206"/>
    <w:pPr>
      <w:jc w:val="center"/>
    </w:pPr>
    <w:rPr>
      <w:rFonts w:ascii="ShelleyVolante BT" w:hAnsi="ShelleyVolante BT"/>
      <w:b/>
      <w:sz w:val="28"/>
    </w:rPr>
  </w:style>
  <w:style w:type="character" w:styleId="Nmerodepgina">
    <w:name w:val="page number"/>
    <w:basedOn w:val="Fuentedeprrafopredeter"/>
    <w:rsid w:val="00C23206"/>
  </w:style>
  <w:style w:type="paragraph" w:styleId="Textoindependiente">
    <w:name w:val="Body Text"/>
    <w:basedOn w:val="Normal"/>
    <w:rsid w:val="00CC3600"/>
    <w:pPr>
      <w:spacing w:after="120"/>
    </w:pPr>
    <w:rPr>
      <w:sz w:val="24"/>
      <w:szCs w:val="24"/>
    </w:rPr>
  </w:style>
  <w:style w:type="paragraph" w:customStyle="1" w:styleId="Textoindependiente21">
    <w:name w:val="Texto independiente 21"/>
    <w:basedOn w:val="Normal"/>
    <w:rsid w:val="00CC3600"/>
    <w:pPr>
      <w:widowControl w:val="0"/>
      <w:tabs>
        <w:tab w:val="left" w:pos="-720"/>
      </w:tabs>
      <w:suppressAutoHyphens/>
      <w:spacing w:line="360" w:lineRule="auto"/>
      <w:ind w:firstLine="2127"/>
      <w:jc w:val="both"/>
    </w:pPr>
    <w:rPr>
      <w:rFonts w:ascii="Arial" w:hAnsi="Arial"/>
      <w:spacing w:val="-3"/>
      <w:sz w:val="28"/>
    </w:rPr>
  </w:style>
  <w:style w:type="character" w:customStyle="1" w:styleId="Ttulo2Car">
    <w:name w:val="Título 2 Car"/>
    <w:link w:val="Ttulo2"/>
    <w:rsid w:val="00CC3600"/>
    <w:rPr>
      <w:rFonts w:ascii="Arial" w:hAnsi="Arial"/>
      <w:b/>
      <w:sz w:val="28"/>
      <w:u w:val="single"/>
      <w:lang w:val="es-ES_tradnl" w:eastAsia="es-ES" w:bidi="ar-SA"/>
    </w:rPr>
  </w:style>
  <w:style w:type="paragraph" w:styleId="Textoindependiente3">
    <w:name w:val="Body Text 3"/>
    <w:basedOn w:val="Normal"/>
    <w:rsid w:val="004B6005"/>
    <w:pPr>
      <w:spacing w:after="120"/>
    </w:pPr>
    <w:rPr>
      <w:sz w:val="16"/>
      <w:szCs w:val="16"/>
    </w:rPr>
  </w:style>
  <w:style w:type="paragraph" w:styleId="Lista">
    <w:name w:val="List"/>
    <w:basedOn w:val="Normal"/>
    <w:rsid w:val="00524805"/>
    <w:pPr>
      <w:ind w:left="283" w:hanging="283"/>
    </w:pPr>
  </w:style>
  <w:style w:type="paragraph" w:styleId="Lista2">
    <w:name w:val="List 2"/>
    <w:basedOn w:val="Normal"/>
    <w:rsid w:val="00524805"/>
    <w:pPr>
      <w:ind w:left="566" w:hanging="283"/>
    </w:pPr>
  </w:style>
  <w:style w:type="paragraph" w:customStyle="1" w:styleId="Puesto">
    <w:name w:val="Puesto"/>
    <w:basedOn w:val="Normal"/>
    <w:rsid w:val="00524805"/>
    <w:pPr>
      <w:spacing w:before="240" w:after="60"/>
      <w:jc w:val="center"/>
      <w:outlineLvl w:val="0"/>
    </w:pPr>
    <w:rPr>
      <w:rFonts w:ascii="Arial" w:hAnsi="Arial" w:cs="Arial"/>
      <w:b/>
      <w:bCs/>
      <w:kern w:val="28"/>
      <w:sz w:val="32"/>
      <w:szCs w:val="32"/>
    </w:rPr>
  </w:style>
  <w:style w:type="paragraph" w:styleId="Subttulo">
    <w:name w:val="Subtitle"/>
    <w:basedOn w:val="Normal"/>
    <w:rsid w:val="00524805"/>
    <w:pPr>
      <w:spacing w:after="60"/>
      <w:jc w:val="center"/>
      <w:outlineLvl w:val="1"/>
    </w:pPr>
    <w:rPr>
      <w:rFonts w:ascii="Arial" w:hAnsi="Arial" w:cs="Arial"/>
      <w:sz w:val="24"/>
      <w:szCs w:val="24"/>
    </w:rPr>
  </w:style>
  <w:style w:type="paragraph" w:styleId="Textoindependienteprimerasangra">
    <w:name w:val="Body Text First Indent"/>
    <w:basedOn w:val="Textoindependiente"/>
    <w:rsid w:val="00524805"/>
    <w:pPr>
      <w:overflowPunct w:val="0"/>
      <w:autoSpaceDE w:val="0"/>
      <w:autoSpaceDN w:val="0"/>
      <w:adjustRightInd w:val="0"/>
      <w:ind w:firstLine="210"/>
      <w:textAlignment w:val="baseline"/>
    </w:pPr>
    <w:rPr>
      <w:sz w:val="20"/>
      <w:szCs w:val="20"/>
      <w:lang w:val="es-ES_tradnl"/>
    </w:rPr>
  </w:style>
  <w:style w:type="paragraph" w:styleId="Sangradetextonormal">
    <w:name w:val="Body Text Indent"/>
    <w:basedOn w:val="Normal"/>
    <w:rsid w:val="00524805"/>
    <w:pPr>
      <w:spacing w:after="120"/>
      <w:ind w:left="283"/>
    </w:pPr>
  </w:style>
  <w:style w:type="paragraph" w:styleId="Textoindependienteprimerasangra2">
    <w:name w:val="Body Text First Indent 2"/>
    <w:basedOn w:val="Sangradetextonormal"/>
    <w:rsid w:val="00524805"/>
    <w:pPr>
      <w:ind w:firstLine="210"/>
    </w:pPr>
  </w:style>
  <w:style w:type="character" w:customStyle="1" w:styleId="textonavy">
    <w:name w:val="texto_navy"/>
    <w:basedOn w:val="Fuentedeprrafopredeter"/>
    <w:rsid w:val="000933BA"/>
  </w:style>
  <w:style w:type="character" w:styleId="Hipervnculo">
    <w:name w:val="Hyperlink"/>
    <w:uiPriority w:val="99"/>
    <w:rsid w:val="000933BA"/>
    <w:rPr>
      <w:color w:val="0000FF"/>
      <w:u w:val="single"/>
    </w:rPr>
  </w:style>
  <w:style w:type="paragraph" w:styleId="Textonotapie">
    <w:name w:val="footnote text"/>
    <w:aliases w:val="Texto nota pie Car,Footnote Text Char Char Char Char Char,Footnote Text Char Char Char Char,Footnote reference,FA Fu,Footnote Text Cha,Footnote Text Char Char Char,FA Fußnotentext,FA Fuﬂnotentext,Footnote Text Char Char,texto de nota al p"/>
    <w:basedOn w:val="Normal"/>
    <w:link w:val="TextonotapieCar1"/>
    <w:rsid w:val="000E741F"/>
    <w:rPr>
      <w:sz w:val="24"/>
      <w:szCs w:val="24"/>
    </w:rPr>
  </w:style>
  <w:style w:type="character" w:customStyle="1" w:styleId="TextonotapieCar1">
    <w:name w:val="Texto nota pie Car1"/>
    <w:aliases w:val="Texto nota pie Car Car1,Footnote Text Char Char Char Char Char Car1,Footnote Text Char Char Char Char Car1,Footnote reference Car1,FA Fu Car1,Footnote Text Cha Car1,Footnote Text Char Char Char Car1,FA Fußnotentext Car1"/>
    <w:link w:val="Textonotapie"/>
    <w:rsid w:val="000E741F"/>
    <w:rPr>
      <w:sz w:val="24"/>
      <w:szCs w:val="24"/>
    </w:rPr>
  </w:style>
  <w:style w:type="character" w:styleId="Refdenotaalpie">
    <w:name w:val="footnote reference"/>
    <w:aliases w:val="Texto de nota al pie"/>
    <w:rsid w:val="000E741F"/>
    <w:rPr>
      <w:vertAlign w:val="superscript"/>
    </w:rPr>
  </w:style>
  <w:style w:type="character" w:styleId="Textoennegrita">
    <w:name w:val="Strong"/>
    <w:uiPriority w:val="22"/>
    <w:rsid w:val="00004CF9"/>
    <w:rPr>
      <w:b/>
      <w:bCs/>
    </w:rPr>
  </w:style>
  <w:style w:type="paragraph" w:styleId="NormalWeb">
    <w:name w:val="Normal (Web)"/>
    <w:basedOn w:val="Normal"/>
    <w:uiPriority w:val="99"/>
    <w:unhideWhenUsed/>
    <w:rsid w:val="00307EDA"/>
    <w:pPr>
      <w:spacing w:before="100" w:beforeAutospacing="1" w:after="100" w:afterAutospacing="1"/>
    </w:pPr>
    <w:rPr>
      <w:sz w:val="24"/>
      <w:szCs w:val="24"/>
      <w:lang w:val="es-CO" w:eastAsia="es-CO"/>
    </w:rPr>
  </w:style>
  <w:style w:type="paragraph" w:styleId="Textosinformato">
    <w:name w:val="Plain Text"/>
    <w:basedOn w:val="Normal"/>
    <w:next w:val="Normal"/>
    <w:rsid w:val="00D11629"/>
    <w:rPr>
      <w:rFonts w:ascii="Arial" w:hAnsi="Arial"/>
      <w:sz w:val="24"/>
      <w:szCs w:val="24"/>
    </w:rPr>
  </w:style>
  <w:style w:type="paragraph" w:customStyle="1" w:styleId="Default">
    <w:name w:val="Default"/>
    <w:rsid w:val="00C57B13"/>
    <w:pPr>
      <w:autoSpaceDE w:val="0"/>
      <w:autoSpaceDN w:val="0"/>
      <w:adjustRightInd w:val="0"/>
    </w:pPr>
    <w:rPr>
      <w:rFonts w:ascii="Arial" w:hAnsi="Arial" w:cs="Arial"/>
      <w:color w:val="000000"/>
      <w:sz w:val="24"/>
      <w:szCs w:val="24"/>
      <w:lang w:val="es-ES" w:eastAsia="es-ES"/>
    </w:rPr>
  </w:style>
  <w:style w:type="paragraph" w:customStyle="1" w:styleId="Textodecuerpo21">
    <w:name w:val="Texto de cuerpo 21"/>
    <w:basedOn w:val="Normal"/>
    <w:rsid w:val="006C44F7"/>
    <w:pPr>
      <w:spacing w:after="220" w:line="360" w:lineRule="auto"/>
      <w:ind w:firstLine="709"/>
      <w:jc w:val="both"/>
    </w:pPr>
    <w:rPr>
      <w:rFonts w:ascii="Century Gothic" w:hAnsi="Century Gothic"/>
      <w:sz w:val="22"/>
    </w:rPr>
  </w:style>
  <w:style w:type="paragraph" w:customStyle="1" w:styleId="Car">
    <w:name w:val="Car"/>
    <w:basedOn w:val="Normal"/>
    <w:rsid w:val="00561EAA"/>
    <w:pPr>
      <w:spacing w:after="160" w:line="240" w:lineRule="atLeast"/>
    </w:pPr>
    <w:rPr>
      <w:color w:val="000000"/>
    </w:rPr>
  </w:style>
  <w:style w:type="paragraph" w:styleId="Textoindependiente2">
    <w:name w:val="Body Text 2"/>
    <w:basedOn w:val="Normal"/>
    <w:rsid w:val="00AC11FF"/>
    <w:pPr>
      <w:spacing w:after="120" w:line="480" w:lineRule="auto"/>
    </w:pPr>
  </w:style>
  <w:style w:type="paragraph" w:styleId="HTMLconformatoprevio">
    <w:name w:val="HTML Preformatted"/>
    <w:basedOn w:val="Normal"/>
    <w:rsid w:val="00F62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CarCar2">
    <w:name w:val="Car Car2"/>
    <w:semiHidden/>
    <w:rsid w:val="00840A01"/>
    <w:rPr>
      <w:rFonts w:ascii="Times New Roman" w:eastAsia="Times New Roman" w:hAnsi="Times New Roman"/>
      <w:lang w:val="es-ES_tradnl" w:eastAsia="es-ES"/>
    </w:rPr>
  </w:style>
  <w:style w:type="character" w:customStyle="1" w:styleId="baj1">
    <w:name w:val="b_aj1"/>
    <w:rsid w:val="00202C78"/>
    <w:rPr>
      <w:b/>
      <w:bCs/>
      <w:color w:val="000000"/>
    </w:rPr>
  </w:style>
  <w:style w:type="paragraph" w:styleId="Prrafodelista">
    <w:name w:val="List Paragraph"/>
    <w:basedOn w:val="Normal"/>
    <w:uiPriority w:val="34"/>
    <w:qFormat/>
    <w:rsid w:val="00F83695"/>
    <w:pPr>
      <w:ind w:left="708"/>
    </w:pPr>
    <w:rPr>
      <w:rFonts w:ascii="Verdana" w:hAnsi="Verdana"/>
      <w:sz w:val="28"/>
    </w:rPr>
  </w:style>
  <w:style w:type="paragraph" w:styleId="Sangra2detindependiente">
    <w:name w:val="Body Text Indent 2"/>
    <w:basedOn w:val="Normal"/>
    <w:link w:val="Sangra2detindependienteCar"/>
    <w:rsid w:val="00646C9A"/>
    <w:pPr>
      <w:spacing w:after="120" w:line="480" w:lineRule="auto"/>
      <w:ind w:left="283"/>
    </w:pPr>
  </w:style>
  <w:style w:type="character" w:customStyle="1" w:styleId="Sangra2detindependienteCar">
    <w:name w:val="Sangría 2 de t. independiente Car"/>
    <w:link w:val="Sangra2detindependiente"/>
    <w:rsid w:val="00646C9A"/>
    <w:rPr>
      <w:lang w:val="es-ES_tradnl" w:eastAsia="es-ES"/>
    </w:rPr>
  </w:style>
  <w:style w:type="character" w:customStyle="1" w:styleId="apple-converted-space">
    <w:name w:val="apple-converted-space"/>
    <w:rsid w:val="009458CF"/>
  </w:style>
  <w:style w:type="character" w:customStyle="1" w:styleId="FootnoteTextCharCharCharCharCharCar">
    <w:name w:val="Footnote Text Char Char Char Char Char Car"/>
    <w:aliases w:val="Footnote Text Char Char Char Char Car,Footnote reference Car,FA Fu Car,Footnote Text Cha Car,Footnote Text Char Char Char Car,FA Fußnotentext Car,FA Fuﬂnotentext Car,Texto nota pie Car Car"/>
    <w:semiHidden/>
    <w:rsid w:val="00347B60"/>
    <w:rPr>
      <w:rFonts w:ascii="Arial" w:hAnsi="Arial"/>
      <w:lang w:val="es-ES" w:eastAsia="es-ES"/>
    </w:rPr>
  </w:style>
  <w:style w:type="paragraph" w:styleId="Textodeglobo">
    <w:name w:val="Balloon Text"/>
    <w:basedOn w:val="Normal"/>
    <w:link w:val="TextodegloboCar"/>
    <w:rsid w:val="00295A84"/>
    <w:rPr>
      <w:rFonts w:ascii="Segoe UI" w:hAnsi="Segoe UI" w:cs="Segoe UI"/>
      <w:sz w:val="18"/>
      <w:szCs w:val="18"/>
    </w:rPr>
  </w:style>
  <w:style w:type="character" w:customStyle="1" w:styleId="TextodegloboCar">
    <w:name w:val="Texto de globo Car"/>
    <w:link w:val="Textodeglobo"/>
    <w:rsid w:val="00295A84"/>
    <w:rPr>
      <w:rFonts w:ascii="Segoe UI" w:hAnsi="Segoe UI" w:cs="Segoe UI"/>
      <w:sz w:val="18"/>
      <w:szCs w:val="18"/>
      <w:lang w:val="es-ES_tradnl"/>
    </w:rPr>
  </w:style>
  <w:style w:type="paragraph" w:customStyle="1" w:styleId="Yo">
    <w:name w:val="Yo"/>
    <w:basedOn w:val="Ttulo3"/>
    <w:rsid w:val="009A4DAF"/>
    <w:pPr>
      <w:widowControl w:val="0"/>
      <w:numPr>
        <w:numId w:val="14"/>
      </w:numPr>
      <w:tabs>
        <w:tab w:val="left" w:pos="-1440"/>
        <w:tab w:val="left" w:pos="-720"/>
      </w:tabs>
      <w:suppressAutoHyphens/>
      <w:spacing w:before="0" w:after="0" w:line="360" w:lineRule="auto"/>
    </w:pPr>
    <w:rPr>
      <w:rFonts w:cs="Estrangelo Edessa"/>
      <w:szCs w:val="28"/>
    </w:rPr>
  </w:style>
  <w:style w:type="character" w:customStyle="1" w:styleId="Ttulo3Car">
    <w:name w:val="Título 3 Car"/>
    <w:aliases w:val="Títulos Car"/>
    <w:link w:val="Ttulo3"/>
    <w:rsid w:val="001B29F8"/>
    <w:rPr>
      <w:rFonts w:ascii="Bookman Old Style" w:hAnsi="Bookman Old Style" w:cs="Arial"/>
      <w:b/>
      <w:bCs/>
      <w:sz w:val="28"/>
      <w:szCs w:val="26"/>
      <w:lang w:val="es-ES" w:eastAsia="es-ES"/>
    </w:rPr>
  </w:style>
  <w:style w:type="paragraph" w:customStyle="1" w:styleId="Prrafonormal">
    <w:name w:val="Párrafo normal"/>
    <w:basedOn w:val="Normal"/>
    <w:link w:val="PrrafonormalCar"/>
    <w:autoRedefine/>
    <w:qFormat/>
    <w:rsid w:val="00D82D74"/>
    <w:pPr>
      <w:widowControl w:val="0"/>
      <w:spacing w:before="100" w:beforeAutospacing="1" w:after="100" w:afterAutospacing="1" w:line="360" w:lineRule="auto"/>
      <w:ind w:firstLine="709"/>
      <w:jc w:val="both"/>
    </w:pPr>
    <w:rPr>
      <w:rFonts w:ascii="Bookman Old Style" w:hAnsi="Bookman Old Style"/>
      <w:sz w:val="28"/>
    </w:rPr>
  </w:style>
  <w:style w:type="paragraph" w:customStyle="1" w:styleId="Acpites">
    <w:name w:val="Acápites"/>
    <w:basedOn w:val="Normal"/>
    <w:link w:val="AcpitesCar"/>
    <w:qFormat/>
    <w:rsid w:val="00EF4005"/>
    <w:pPr>
      <w:numPr>
        <w:numId w:val="17"/>
      </w:numPr>
      <w:spacing w:line="360" w:lineRule="auto"/>
      <w:jc w:val="center"/>
    </w:pPr>
    <w:rPr>
      <w:rFonts w:ascii="Bookman Old Style" w:hAnsi="Bookman Old Style" w:cs="Estrangelo Edessa"/>
      <w:b/>
      <w:bCs/>
      <w:caps/>
      <w:sz w:val="28"/>
      <w:szCs w:val="28"/>
    </w:rPr>
  </w:style>
  <w:style w:type="paragraph" w:customStyle="1" w:styleId="Citaslargas">
    <w:name w:val="Citas largas"/>
    <w:basedOn w:val="Normal"/>
    <w:link w:val="CitaslargasCar"/>
    <w:autoRedefine/>
    <w:qFormat/>
    <w:rsid w:val="00362759"/>
    <w:pPr>
      <w:widowControl w:val="0"/>
      <w:spacing w:before="120" w:after="120"/>
      <w:ind w:left="709"/>
      <w:jc w:val="both"/>
    </w:pPr>
    <w:rPr>
      <w:rFonts w:ascii="Bookman Old Style" w:eastAsia="Calibri" w:hAnsi="Bookman Old Style" w:cs="Estrangelo Edessa"/>
      <w:bCs/>
      <w:sz w:val="24"/>
      <w:szCs w:val="24"/>
      <w:lang w:val="es-MX" w:eastAsia="en-US"/>
    </w:rPr>
  </w:style>
  <w:style w:type="character" w:customStyle="1" w:styleId="AcpitesCar">
    <w:name w:val="Acápites Car"/>
    <w:link w:val="Acpites"/>
    <w:rsid w:val="00EF4005"/>
    <w:rPr>
      <w:rFonts w:ascii="Bookman Old Style" w:hAnsi="Bookman Old Style" w:cs="Estrangelo Edessa"/>
      <w:b/>
      <w:bCs/>
      <w:caps/>
      <w:sz w:val="28"/>
      <w:szCs w:val="28"/>
      <w:lang w:val="es-ES" w:eastAsia="es-ES"/>
    </w:rPr>
  </w:style>
  <w:style w:type="character" w:styleId="Refdecomentario">
    <w:name w:val="annotation reference"/>
    <w:semiHidden/>
    <w:unhideWhenUsed/>
    <w:rsid w:val="00B764F4"/>
    <w:rPr>
      <w:sz w:val="16"/>
      <w:szCs w:val="16"/>
    </w:rPr>
  </w:style>
  <w:style w:type="character" w:customStyle="1" w:styleId="CitaslargasCar">
    <w:name w:val="Citas largas Car"/>
    <w:link w:val="Citaslargas"/>
    <w:rsid w:val="00362759"/>
    <w:rPr>
      <w:rFonts w:ascii="Bookman Old Style" w:eastAsia="Calibri" w:hAnsi="Bookman Old Style" w:cs="Estrangelo Edessa"/>
      <w:bCs/>
      <w:sz w:val="24"/>
      <w:szCs w:val="24"/>
      <w:lang w:val="es-MX" w:eastAsia="en-US"/>
    </w:rPr>
  </w:style>
  <w:style w:type="paragraph" w:styleId="Textocomentario">
    <w:name w:val="annotation text"/>
    <w:basedOn w:val="Normal"/>
    <w:link w:val="TextocomentarioCar"/>
    <w:semiHidden/>
    <w:unhideWhenUsed/>
    <w:rsid w:val="00B764F4"/>
  </w:style>
  <w:style w:type="character" w:customStyle="1" w:styleId="TextocomentarioCar">
    <w:name w:val="Texto comentario Car"/>
    <w:link w:val="Textocomentario"/>
    <w:semiHidden/>
    <w:rsid w:val="00B764F4"/>
    <w:rPr>
      <w:lang w:val="es-ES" w:eastAsia="es-ES"/>
    </w:rPr>
  </w:style>
  <w:style w:type="paragraph" w:styleId="Asuntodelcomentario">
    <w:name w:val="annotation subject"/>
    <w:basedOn w:val="Textocomentario"/>
    <w:next w:val="Textocomentario"/>
    <w:link w:val="AsuntodelcomentarioCar"/>
    <w:semiHidden/>
    <w:unhideWhenUsed/>
    <w:rsid w:val="00B764F4"/>
    <w:rPr>
      <w:b/>
      <w:bCs/>
    </w:rPr>
  </w:style>
  <w:style w:type="character" w:customStyle="1" w:styleId="AsuntodelcomentarioCar">
    <w:name w:val="Asunto del comentario Car"/>
    <w:link w:val="Asuntodelcomentario"/>
    <w:semiHidden/>
    <w:rsid w:val="00B764F4"/>
    <w:rPr>
      <w:b/>
      <w:bCs/>
      <w:lang w:val="es-ES" w:eastAsia="es-ES"/>
    </w:rPr>
  </w:style>
  <w:style w:type="paragraph" w:customStyle="1" w:styleId="Suttulos">
    <w:name w:val="Sutítulos"/>
    <w:basedOn w:val="Prrafonormal"/>
    <w:link w:val="SuttulosCar"/>
    <w:autoRedefine/>
    <w:qFormat/>
    <w:rsid w:val="00142160"/>
    <w:pPr>
      <w:numPr>
        <w:numId w:val="19"/>
      </w:numPr>
      <w:ind w:left="709"/>
    </w:pPr>
    <w:rPr>
      <w:b/>
    </w:rPr>
  </w:style>
  <w:style w:type="character" w:customStyle="1" w:styleId="SuttulosCar">
    <w:name w:val="Sutítulos Car"/>
    <w:link w:val="Suttulos"/>
    <w:rsid w:val="00142160"/>
    <w:rPr>
      <w:rFonts w:ascii="Bookman Old Style" w:hAnsi="Bookman Old Style"/>
      <w:b/>
      <w:sz w:val="28"/>
      <w:lang w:val="es-ES" w:eastAsia="es-ES"/>
    </w:rPr>
  </w:style>
  <w:style w:type="table" w:styleId="Tablaconcuadrcula">
    <w:name w:val="Table Grid"/>
    <w:basedOn w:val="Tablanormal"/>
    <w:rsid w:val="008A7A0D"/>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
    <w:name w:val="Body C"/>
    <w:rsid w:val="008A7A0D"/>
    <w:pPr>
      <w:pBdr>
        <w:top w:val="nil"/>
        <w:left w:val="nil"/>
        <w:bottom w:val="nil"/>
        <w:right w:val="nil"/>
        <w:between w:val="nil"/>
        <w:bar w:val="nil"/>
      </w:pBdr>
    </w:pPr>
    <w:rPr>
      <w:color w:val="000000"/>
      <w:sz w:val="24"/>
      <w:szCs w:val="24"/>
      <w:u w:color="000000"/>
      <w:bdr w:val="nil"/>
      <w:lang w:val="es-ES_tradnl" w:eastAsia="en-US"/>
    </w:rPr>
  </w:style>
  <w:style w:type="character" w:customStyle="1" w:styleId="PrrafonormalCar">
    <w:name w:val="Párrafo normal Car"/>
    <w:link w:val="Prrafonormal"/>
    <w:locked/>
    <w:rsid w:val="00D82D74"/>
    <w:rPr>
      <w:rFonts w:ascii="Bookman Old Style" w:hAnsi="Bookman Old Style"/>
      <w:sz w:val="28"/>
      <w:lang w:val="es-ES" w:eastAsia="es-ES"/>
    </w:rPr>
  </w:style>
  <w:style w:type="character" w:styleId="Hipervnculovisitado">
    <w:name w:val="FollowedHyperlink"/>
    <w:basedOn w:val="Fuentedeprrafopredeter"/>
    <w:uiPriority w:val="99"/>
    <w:unhideWhenUsed/>
    <w:rsid w:val="00A142AC"/>
    <w:rPr>
      <w:color w:val="954F72"/>
      <w:u w:val="single"/>
    </w:rPr>
  </w:style>
  <w:style w:type="paragraph" w:customStyle="1" w:styleId="msonormal0">
    <w:name w:val="msonormal"/>
    <w:basedOn w:val="Normal"/>
    <w:rsid w:val="00A142AC"/>
    <w:pPr>
      <w:spacing w:before="100" w:beforeAutospacing="1" w:after="100" w:afterAutospacing="1"/>
    </w:pPr>
    <w:rPr>
      <w:sz w:val="24"/>
      <w:szCs w:val="24"/>
      <w:lang w:val="es-CO" w:eastAsia="es-CO"/>
    </w:rPr>
  </w:style>
  <w:style w:type="paragraph" w:customStyle="1" w:styleId="xl67">
    <w:name w:val="xl67"/>
    <w:basedOn w:val="Normal"/>
    <w:rsid w:val="00A142AC"/>
    <w:pPr>
      <w:spacing w:before="100" w:beforeAutospacing="1" w:after="100" w:afterAutospacing="1"/>
      <w:textAlignment w:val="center"/>
    </w:pPr>
    <w:rPr>
      <w:rFonts w:ascii="Bookman Old Style" w:hAnsi="Bookman Old Style"/>
      <w:sz w:val="16"/>
      <w:szCs w:val="16"/>
      <w:lang w:val="es-CO" w:eastAsia="es-CO"/>
    </w:rPr>
  </w:style>
  <w:style w:type="paragraph" w:customStyle="1" w:styleId="xl68">
    <w:name w:val="xl68"/>
    <w:basedOn w:val="Normal"/>
    <w:rsid w:val="00A142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16"/>
      <w:szCs w:val="16"/>
      <w:lang w:val="es-CO" w:eastAsia="es-CO"/>
    </w:rPr>
  </w:style>
  <w:style w:type="paragraph" w:customStyle="1" w:styleId="xl69">
    <w:name w:val="xl69"/>
    <w:basedOn w:val="Normal"/>
    <w:rsid w:val="00A142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Bookman Old Style" w:hAnsi="Bookman Old Style"/>
      <w:b/>
      <w:bCs/>
      <w:sz w:val="16"/>
      <w:szCs w:val="16"/>
      <w:lang w:val="es-CO" w:eastAsia="es-CO"/>
    </w:rPr>
  </w:style>
  <w:style w:type="paragraph" w:customStyle="1" w:styleId="xl70">
    <w:name w:val="xl70"/>
    <w:basedOn w:val="Normal"/>
    <w:rsid w:val="00A142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Bookman Old Style" w:hAnsi="Bookman Old Style"/>
      <w:b/>
      <w:bCs/>
      <w:sz w:val="16"/>
      <w:szCs w:val="16"/>
      <w:lang w:val="es-CO" w:eastAsia="es-CO"/>
    </w:rPr>
  </w:style>
  <w:style w:type="paragraph" w:customStyle="1" w:styleId="xl71">
    <w:name w:val="xl71"/>
    <w:basedOn w:val="Normal"/>
    <w:rsid w:val="00A142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Bookman Old Style" w:hAnsi="Bookman Old Style"/>
      <w:b/>
      <w:bCs/>
      <w:sz w:val="16"/>
      <w:szCs w:val="16"/>
      <w:lang w:val="es-CO" w:eastAsia="es-CO"/>
    </w:rPr>
  </w:style>
  <w:style w:type="paragraph" w:customStyle="1" w:styleId="xl72">
    <w:name w:val="xl72"/>
    <w:basedOn w:val="Normal"/>
    <w:rsid w:val="00A142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Bookman Old Style" w:hAnsi="Bookman Old Style"/>
      <w:b/>
      <w:bCs/>
      <w:sz w:val="16"/>
      <w:szCs w:val="16"/>
      <w:lang w:val="es-CO" w:eastAsia="es-CO"/>
    </w:rPr>
  </w:style>
  <w:style w:type="paragraph" w:customStyle="1" w:styleId="xl73">
    <w:name w:val="xl73"/>
    <w:basedOn w:val="Normal"/>
    <w:rsid w:val="00A142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Bookman Old Style" w:hAnsi="Bookman Old Style"/>
      <w:b/>
      <w:bCs/>
      <w:sz w:val="16"/>
      <w:szCs w:val="16"/>
      <w:lang w:val="es-CO" w:eastAsia="es-CO"/>
    </w:rPr>
  </w:style>
  <w:style w:type="paragraph" w:customStyle="1" w:styleId="xl74">
    <w:name w:val="xl74"/>
    <w:basedOn w:val="Normal"/>
    <w:rsid w:val="00A142AC"/>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16"/>
      <w:szCs w:val="16"/>
      <w:lang w:val="es-CO" w:eastAsia="es-CO"/>
    </w:rPr>
  </w:style>
  <w:style w:type="paragraph" w:customStyle="1" w:styleId="xl75">
    <w:name w:val="xl75"/>
    <w:basedOn w:val="Normal"/>
    <w:rsid w:val="00A142AC"/>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16"/>
      <w:szCs w:val="16"/>
      <w:lang w:val="es-CO" w:eastAsia="es-CO"/>
    </w:rPr>
  </w:style>
  <w:style w:type="paragraph" w:customStyle="1" w:styleId="xl76">
    <w:name w:val="xl76"/>
    <w:basedOn w:val="Normal"/>
    <w:rsid w:val="00A142A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s-CO" w:eastAsia="es-CO"/>
    </w:rPr>
  </w:style>
  <w:style w:type="paragraph" w:customStyle="1" w:styleId="xl77">
    <w:name w:val="xl77"/>
    <w:basedOn w:val="Normal"/>
    <w:rsid w:val="00A142AC"/>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s-CO" w:eastAsia="es-CO"/>
    </w:rPr>
  </w:style>
  <w:style w:type="paragraph" w:customStyle="1" w:styleId="xl78">
    <w:name w:val="xl78"/>
    <w:basedOn w:val="Normal"/>
    <w:rsid w:val="00A142A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s-CO" w:eastAsia="es-CO"/>
    </w:rPr>
  </w:style>
  <w:style w:type="paragraph" w:customStyle="1" w:styleId="xl79">
    <w:name w:val="xl79"/>
    <w:basedOn w:val="Normal"/>
    <w:rsid w:val="00A142AC"/>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s-CO" w:eastAsia="es-CO"/>
    </w:rPr>
  </w:style>
  <w:style w:type="paragraph" w:customStyle="1" w:styleId="xl80">
    <w:name w:val="xl80"/>
    <w:basedOn w:val="Normal"/>
    <w:rsid w:val="00A142AC"/>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s-CO" w:eastAsia="es-CO"/>
    </w:rPr>
  </w:style>
  <w:style w:type="paragraph" w:customStyle="1" w:styleId="xl81">
    <w:name w:val="xl81"/>
    <w:basedOn w:val="Normal"/>
    <w:rsid w:val="00A142AC"/>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sz w:val="16"/>
      <w:szCs w:val="16"/>
      <w:lang w:val="es-CO" w:eastAsia="es-CO"/>
    </w:rPr>
  </w:style>
  <w:style w:type="paragraph" w:customStyle="1" w:styleId="xl82">
    <w:name w:val="xl82"/>
    <w:basedOn w:val="Normal"/>
    <w:rsid w:val="00A142AC"/>
    <w:pPr>
      <w:pBdr>
        <w:top w:val="single" w:sz="4" w:space="0" w:color="auto"/>
        <w:bottom w:val="single" w:sz="4" w:space="0" w:color="auto"/>
      </w:pBdr>
      <w:spacing w:before="100" w:beforeAutospacing="1" w:after="100" w:afterAutospacing="1"/>
      <w:jc w:val="center"/>
      <w:textAlignment w:val="center"/>
    </w:pPr>
    <w:rPr>
      <w:rFonts w:ascii="Bookman Old Style" w:hAnsi="Bookman Old Style"/>
      <w:sz w:val="16"/>
      <w:szCs w:val="16"/>
      <w:lang w:val="es-CO" w:eastAsia="es-CO"/>
    </w:rPr>
  </w:style>
  <w:style w:type="paragraph" w:customStyle="1" w:styleId="xl83">
    <w:name w:val="xl83"/>
    <w:basedOn w:val="Normal"/>
    <w:rsid w:val="00A142AC"/>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lang w:val="es-CO" w:eastAsia="es-CO"/>
    </w:rPr>
  </w:style>
  <w:style w:type="paragraph" w:customStyle="1" w:styleId="xl84">
    <w:name w:val="xl84"/>
    <w:basedOn w:val="Normal"/>
    <w:rsid w:val="00A142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Bookman Old Style" w:hAnsi="Bookman Old Style"/>
      <w:b/>
      <w:bCs/>
      <w:sz w:val="16"/>
      <w:szCs w:val="16"/>
      <w:lang w:val="es-CO" w:eastAsia="es-CO"/>
    </w:rPr>
  </w:style>
  <w:style w:type="paragraph" w:customStyle="1" w:styleId="xl85">
    <w:name w:val="xl85"/>
    <w:basedOn w:val="Normal"/>
    <w:rsid w:val="00A1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s-CO" w:eastAsia="es-CO"/>
    </w:rPr>
  </w:style>
  <w:style w:type="paragraph" w:customStyle="1" w:styleId="xl86">
    <w:name w:val="xl86"/>
    <w:basedOn w:val="Normal"/>
    <w:rsid w:val="00A1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60088">
      <w:bodyDiv w:val="1"/>
      <w:marLeft w:val="0"/>
      <w:marRight w:val="0"/>
      <w:marTop w:val="0"/>
      <w:marBottom w:val="0"/>
      <w:divBdr>
        <w:top w:val="none" w:sz="0" w:space="0" w:color="auto"/>
        <w:left w:val="none" w:sz="0" w:space="0" w:color="auto"/>
        <w:bottom w:val="none" w:sz="0" w:space="0" w:color="auto"/>
        <w:right w:val="none" w:sz="0" w:space="0" w:color="auto"/>
      </w:divBdr>
      <w:divsChild>
        <w:div w:id="565340990">
          <w:marLeft w:val="0"/>
          <w:marRight w:val="0"/>
          <w:marTop w:val="0"/>
          <w:marBottom w:val="0"/>
          <w:divBdr>
            <w:top w:val="none" w:sz="0" w:space="0" w:color="auto"/>
            <w:left w:val="none" w:sz="0" w:space="0" w:color="auto"/>
            <w:bottom w:val="none" w:sz="0" w:space="0" w:color="auto"/>
            <w:right w:val="none" w:sz="0" w:space="0" w:color="auto"/>
          </w:divBdr>
        </w:div>
        <w:div w:id="1436830222">
          <w:marLeft w:val="0"/>
          <w:marRight w:val="0"/>
          <w:marTop w:val="0"/>
          <w:marBottom w:val="0"/>
          <w:divBdr>
            <w:top w:val="none" w:sz="0" w:space="0" w:color="auto"/>
            <w:left w:val="none" w:sz="0" w:space="0" w:color="auto"/>
            <w:bottom w:val="none" w:sz="0" w:space="0" w:color="auto"/>
            <w:right w:val="none" w:sz="0" w:space="0" w:color="auto"/>
          </w:divBdr>
        </w:div>
        <w:div w:id="1749225456">
          <w:marLeft w:val="0"/>
          <w:marRight w:val="0"/>
          <w:marTop w:val="0"/>
          <w:marBottom w:val="0"/>
          <w:divBdr>
            <w:top w:val="none" w:sz="0" w:space="0" w:color="auto"/>
            <w:left w:val="none" w:sz="0" w:space="0" w:color="auto"/>
            <w:bottom w:val="none" w:sz="0" w:space="0" w:color="auto"/>
            <w:right w:val="none" w:sz="0" w:space="0" w:color="auto"/>
          </w:divBdr>
        </w:div>
        <w:div w:id="1866287082">
          <w:marLeft w:val="0"/>
          <w:marRight w:val="0"/>
          <w:marTop w:val="0"/>
          <w:marBottom w:val="0"/>
          <w:divBdr>
            <w:top w:val="none" w:sz="0" w:space="0" w:color="auto"/>
            <w:left w:val="none" w:sz="0" w:space="0" w:color="auto"/>
            <w:bottom w:val="none" w:sz="0" w:space="0" w:color="auto"/>
            <w:right w:val="none" w:sz="0" w:space="0" w:color="auto"/>
          </w:divBdr>
        </w:div>
        <w:div w:id="2079326442">
          <w:marLeft w:val="0"/>
          <w:marRight w:val="0"/>
          <w:marTop w:val="0"/>
          <w:marBottom w:val="0"/>
          <w:divBdr>
            <w:top w:val="none" w:sz="0" w:space="0" w:color="auto"/>
            <w:left w:val="none" w:sz="0" w:space="0" w:color="auto"/>
            <w:bottom w:val="none" w:sz="0" w:space="0" w:color="auto"/>
            <w:right w:val="none" w:sz="0" w:space="0" w:color="auto"/>
          </w:divBdr>
        </w:div>
      </w:divsChild>
    </w:div>
    <w:div w:id="282617491">
      <w:bodyDiv w:val="1"/>
      <w:marLeft w:val="0"/>
      <w:marRight w:val="0"/>
      <w:marTop w:val="0"/>
      <w:marBottom w:val="0"/>
      <w:divBdr>
        <w:top w:val="none" w:sz="0" w:space="0" w:color="auto"/>
        <w:left w:val="none" w:sz="0" w:space="0" w:color="auto"/>
        <w:bottom w:val="none" w:sz="0" w:space="0" w:color="auto"/>
        <w:right w:val="none" w:sz="0" w:space="0" w:color="auto"/>
      </w:divBdr>
    </w:div>
    <w:div w:id="397287745">
      <w:bodyDiv w:val="1"/>
      <w:marLeft w:val="0"/>
      <w:marRight w:val="0"/>
      <w:marTop w:val="0"/>
      <w:marBottom w:val="0"/>
      <w:divBdr>
        <w:top w:val="none" w:sz="0" w:space="0" w:color="auto"/>
        <w:left w:val="none" w:sz="0" w:space="0" w:color="auto"/>
        <w:bottom w:val="none" w:sz="0" w:space="0" w:color="auto"/>
        <w:right w:val="none" w:sz="0" w:space="0" w:color="auto"/>
      </w:divBdr>
    </w:div>
    <w:div w:id="544484488">
      <w:bodyDiv w:val="1"/>
      <w:marLeft w:val="0"/>
      <w:marRight w:val="0"/>
      <w:marTop w:val="0"/>
      <w:marBottom w:val="0"/>
      <w:divBdr>
        <w:top w:val="none" w:sz="0" w:space="0" w:color="auto"/>
        <w:left w:val="none" w:sz="0" w:space="0" w:color="auto"/>
        <w:bottom w:val="none" w:sz="0" w:space="0" w:color="auto"/>
        <w:right w:val="none" w:sz="0" w:space="0" w:color="auto"/>
      </w:divBdr>
    </w:div>
    <w:div w:id="636568050">
      <w:bodyDiv w:val="1"/>
      <w:marLeft w:val="0"/>
      <w:marRight w:val="0"/>
      <w:marTop w:val="0"/>
      <w:marBottom w:val="0"/>
      <w:divBdr>
        <w:top w:val="none" w:sz="0" w:space="0" w:color="auto"/>
        <w:left w:val="none" w:sz="0" w:space="0" w:color="auto"/>
        <w:bottom w:val="none" w:sz="0" w:space="0" w:color="auto"/>
        <w:right w:val="none" w:sz="0" w:space="0" w:color="auto"/>
      </w:divBdr>
      <w:divsChild>
        <w:div w:id="7100747">
          <w:marLeft w:val="0"/>
          <w:marRight w:val="0"/>
          <w:marTop w:val="0"/>
          <w:marBottom w:val="0"/>
          <w:divBdr>
            <w:top w:val="none" w:sz="0" w:space="0" w:color="auto"/>
            <w:left w:val="none" w:sz="0" w:space="0" w:color="auto"/>
            <w:bottom w:val="none" w:sz="0" w:space="0" w:color="auto"/>
            <w:right w:val="none" w:sz="0" w:space="0" w:color="auto"/>
          </w:divBdr>
          <w:divsChild>
            <w:div w:id="17596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4164">
      <w:bodyDiv w:val="1"/>
      <w:marLeft w:val="0"/>
      <w:marRight w:val="0"/>
      <w:marTop w:val="0"/>
      <w:marBottom w:val="0"/>
      <w:divBdr>
        <w:top w:val="none" w:sz="0" w:space="0" w:color="auto"/>
        <w:left w:val="none" w:sz="0" w:space="0" w:color="auto"/>
        <w:bottom w:val="none" w:sz="0" w:space="0" w:color="auto"/>
        <w:right w:val="none" w:sz="0" w:space="0" w:color="auto"/>
      </w:divBdr>
      <w:divsChild>
        <w:div w:id="1302614963">
          <w:marLeft w:val="0"/>
          <w:marRight w:val="0"/>
          <w:marTop w:val="0"/>
          <w:marBottom w:val="0"/>
          <w:divBdr>
            <w:top w:val="none" w:sz="0" w:space="0" w:color="auto"/>
            <w:left w:val="none" w:sz="0" w:space="0" w:color="auto"/>
            <w:bottom w:val="none" w:sz="0" w:space="0" w:color="auto"/>
            <w:right w:val="none" w:sz="0" w:space="0" w:color="auto"/>
          </w:divBdr>
          <w:divsChild>
            <w:div w:id="20210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8002">
      <w:bodyDiv w:val="1"/>
      <w:marLeft w:val="0"/>
      <w:marRight w:val="0"/>
      <w:marTop w:val="0"/>
      <w:marBottom w:val="0"/>
      <w:divBdr>
        <w:top w:val="none" w:sz="0" w:space="0" w:color="auto"/>
        <w:left w:val="none" w:sz="0" w:space="0" w:color="auto"/>
        <w:bottom w:val="none" w:sz="0" w:space="0" w:color="auto"/>
        <w:right w:val="none" w:sz="0" w:space="0" w:color="auto"/>
      </w:divBdr>
    </w:div>
    <w:div w:id="783693123">
      <w:bodyDiv w:val="1"/>
      <w:marLeft w:val="0"/>
      <w:marRight w:val="0"/>
      <w:marTop w:val="0"/>
      <w:marBottom w:val="0"/>
      <w:divBdr>
        <w:top w:val="none" w:sz="0" w:space="0" w:color="auto"/>
        <w:left w:val="none" w:sz="0" w:space="0" w:color="auto"/>
        <w:bottom w:val="none" w:sz="0" w:space="0" w:color="auto"/>
        <w:right w:val="none" w:sz="0" w:space="0" w:color="auto"/>
      </w:divBdr>
    </w:div>
    <w:div w:id="809833459">
      <w:bodyDiv w:val="1"/>
      <w:marLeft w:val="0"/>
      <w:marRight w:val="0"/>
      <w:marTop w:val="0"/>
      <w:marBottom w:val="0"/>
      <w:divBdr>
        <w:top w:val="none" w:sz="0" w:space="0" w:color="auto"/>
        <w:left w:val="none" w:sz="0" w:space="0" w:color="auto"/>
        <w:bottom w:val="none" w:sz="0" w:space="0" w:color="auto"/>
        <w:right w:val="none" w:sz="0" w:space="0" w:color="auto"/>
      </w:divBdr>
    </w:div>
    <w:div w:id="1000354135">
      <w:bodyDiv w:val="1"/>
      <w:marLeft w:val="0"/>
      <w:marRight w:val="0"/>
      <w:marTop w:val="0"/>
      <w:marBottom w:val="0"/>
      <w:divBdr>
        <w:top w:val="none" w:sz="0" w:space="0" w:color="auto"/>
        <w:left w:val="none" w:sz="0" w:space="0" w:color="auto"/>
        <w:bottom w:val="none" w:sz="0" w:space="0" w:color="auto"/>
        <w:right w:val="none" w:sz="0" w:space="0" w:color="auto"/>
      </w:divBdr>
    </w:div>
    <w:div w:id="1108695071">
      <w:bodyDiv w:val="1"/>
      <w:marLeft w:val="0"/>
      <w:marRight w:val="0"/>
      <w:marTop w:val="0"/>
      <w:marBottom w:val="0"/>
      <w:divBdr>
        <w:top w:val="none" w:sz="0" w:space="0" w:color="auto"/>
        <w:left w:val="none" w:sz="0" w:space="0" w:color="auto"/>
        <w:bottom w:val="none" w:sz="0" w:space="0" w:color="auto"/>
        <w:right w:val="none" w:sz="0" w:space="0" w:color="auto"/>
      </w:divBdr>
    </w:div>
    <w:div w:id="1138034180">
      <w:bodyDiv w:val="1"/>
      <w:marLeft w:val="0"/>
      <w:marRight w:val="0"/>
      <w:marTop w:val="0"/>
      <w:marBottom w:val="0"/>
      <w:divBdr>
        <w:top w:val="none" w:sz="0" w:space="0" w:color="auto"/>
        <w:left w:val="none" w:sz="0" w:space="0" w:color="auto"/>
        <w:bottom w:val="none" w:sz="0" w:space="0" w:color="auto"/>
        <w:right w:val="none" w:sz="0" w:space="0" w:color="auto"/>
      </w:divBdr>
      <w:divsChild>
        <w:div w:id="262806586">
          <w:marLeft w:val="0"/>
          <w:marRight w:val="0"/>
          <w:marTop w:val="0"/>
          <w:marBottom w:val="0"/>
          <w:divBdr>
            <w:top w:val="none" w:sz="0" w:space="0" w:color="auto"/>
            <w:left w:val="none" w:sz="0" w:space="0" w:color="auto"/>
            <w:bottom w:val="none" w:sz="0" w:space="0" w:color="auto"/>
            <w:right w:val="none" w:sz="0" w:space="0" w:color="auto"/>
          </w:divBdr>
        </w:div>
        <w:div w:id="1751809001">
          <w:marLeft w:val="0"/>
          <w:marRight w:val="0"/>
          <w:marTop w:val="0"/>
          <w:marBottom w:val="0"/>
          <w:divBdr>
            <w:top w:val="none" w:sz="0" w:space="0" w:color="auto"/>
            <w:left w:val="none" w:sz="0" w:space="0" w:color="auto"/>
            <w:bottom w:val="none" w:sz="0" w:space="0" w:color="auto"/>
            <w:right w:val="none" w:sz="0" w:space="0" w:color="auto"/>
          </w:divBdr>
        </w:div>
      </w:divsChild>
    </w:div>
    <w:div w:id="1140806992">
      <w:bodyDiv w:val="1"/>
      <w:marLeft w:val="0"/>
      <w:marRight w:val="0"/>
      <w:marTop w:val="0"/>
      <w:marBottom w:val="0"/>
      <w:divBdr>
        <w:top w:val="none" w:sz="0" w:space="0" w:color="auto"/>
        <w:left w:val="none" w:sz="0" w:space="0" w:color="auto"/>
        <w:bottom w:val="none" w:sz="0" w:space="0" w:color="auto"/>
        <w:right w:val="none" w:sz="0" w:space="0" w:color="auto"/>
      </w:divBdr>
    </w:div>
    <w:div w:id="1176503337">
      <w:bodyDiv w:val="1"/>
      <w:marLeft w:val="0"/>
      <w:marRight w:val="0"/>
      <w:marTop w:val="0"/>
      <w:marBottom w:val="0"/>
      <w:divBdr>
        <w:top w:val="none" w:sz="0" w:space="0" w:color="auto"/>
        <w:left w:val="none" w:sz="0" w:space="0" w:color="auto"/>
        <w:bottom w:val="none" w:sz="0" w:space="0" w:color="auto"/>
        <w:right w:val="none" w:sz="0" w:space="0" w:color="auto"/>
      </w:divBdr>
    </w:div>
    <w:div w:id="1205023281">
      <w:bodyDiv w:val="1"/>
      <w:marLeft w:val="0"/>
      <w:marRight w:val="0"/>
      <w:marTop w:val="0"/>
      <w:marBottom w:val="0"/>
      <w:divBdr>
        <w:top w:val="none" w:sz="0" w:space="0" w:color="auto"/>
        <w:left w:val="none" w:sz="0" w:space="0" w:color="auto"/>
        <w:bottom w:val="none" w:sz="0" w:space="0" w:color="auto"/>
        <w:right w:val="none" w:sz="0" w:space="0" w:color="auto"/>
      </w:divBdr>
      <w:divsChild>
        <w:div w:id="110326160">
          <w:marLeft w:val="0"/>
          <w:marRight w:val="0"/>
          <w:marTop w:val="0"/>
          <w:marBottom w:val="0"/>
          <w:divBdr>
            <w:top w:val="none" w:sz="0" w:space="0" w:color="auto"/>
            <w:left w:val="none" w:sz="0" w:space="0" w:color="auto"/>
            <w:bottom w:val="none" w:sz="0" w:space="0" w:color="auto"/>
            <w:right w:val="none" w:sz="0" w:space="0" w:color="auto"/>
          </w:divBdr>
        </w:div>
      </w:divsChild>
    </w:div>
    <w:div w:id="1264417871">
      <w:bodyDiv w:val="1"/>
      <w:marLeft w:val="0"/>
      <w:marRight w:val="0"/>
      <w:marTop w:val="0"/>
      <w:marBottom w:val="0"/>
      <w:divBdr>
        <w:top w:val="none" w:sz="0" w:space="0" w:color="auto"/>
        <w:left w:val="none" w:sz="0" w:space="0" w:color="auto"/>
        <w:bottom w:val="none" w:sz="0" w:space="0" w:color="auto"/>
        <w:right w:val="none" w:sz="0" w:space="0" w:color="auto"/>
      </w:divBdr>
      <w:divsChild>
        <w:div w:id="355623011">
          <w:marLeft w:val="0"/>
          <w:marRight w:val="0"/>
          <w:marTop w:val="0"/>
          <w:marBottom w:val="0"/>
          <w:divBdr>
            <w:top w:val="none" w:sz="0" w:space="0" w:color="auto"/>
            <w:left w:val="none" w:sz="0" w:space="0" w:color="auto"/>
            <w:bottom w:val="none" w:sz="0" w:space="0" w:color="auto"/>
            <w:right w:val="none" w:sz="0" w:space="0" w:color="auto"/>
          </w:divBdr>
          <w:divsChild>
            <w:div w:id="646206367">
              <w:marLeft w:val="0"/>
              <w:marRight w:val="0"/>
              <w:marTop w:val="0"/>
              <w:marBottom w:val="0"/>
              <w:divBdr>
                <w:top w:val="none" w:sz="0" w:space="0" w:color="auto"/>
                <w:left w:val="none" w:sz="0" w:space="0" w:color="auto"/>
                <w:bottom w:val="none" w:sz="0" w:space="0" w:color="auto"/>
                <w:right w:val="none" w:sz="0" w:space="0" w:color="auto"/>
              </w:divBdr>
              <w:divsChild>
                <w:div w:id="1306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8674">
      <w:bodyDiv w:val="1"/>
      <w:marLeft w:val="0"/>
      <w:marRight w:val="0"/>
      <w:marTop w:val="0"/>
      <w:marBottom w:val="0"/>
      <w:divBdr>
        <w:top w:val="none" w:sz="0" w:space="0" w:color="auto"/>
        <w:left w:val="none" w:sz="0" w:space="0" w:color="auto"/>
        <w:bottom w:val="none" w:sz="0" w:space="0" w:color="auto"/>
        <w:right w:val="none" w:sz="0" w:space="0" w:color="auto"/>
      </w:divBdr>
    </w:div>
    <w:div w:id="1323242928">
      <w:bodyDiv w:val="1"/>
      <w:marLeft w:val="0"/>
      <w:marRight w:val="0"/>
      <w:marTop w:val="0"/>
      <w:marBottom w:val="0"/>
      <w:divBdr>
        <w:top w:val="none" w:sz="0" w:space="0" w:color="auto"/>
        <w:left w:val="none" w:sz="0" w:space="0" w:color="auto"/>
        <w:bottom w:val="none" w:sz="0" w:space="0" w:color="auto"/>
        <w:right w:val="none" w:sz="0" w:space="0" w:color="auto"/>
      </w:divBdr>
      <w:divsChild>
        <w:div w:id="493372266">
          <w:marLeft w:val="0"/>
          <w:marRight w:val="0"/>
          <w:marTop w:val="0"/>
          <w:marBottom w:val="0"/>
          <w:divBdr>
            <w:top w:val="none" w:sz="0" w:space="0" w:color="auto"/>
            <w:left w:val="none" w:sz="0" w:space="0" w:color="auto"/>
            <w:bottom w:val="none" w:sz="0" w:space="0" w:color="auto"/>
            <w:right w:val="none" w:sz="0" w:space="0" w:color="auto"/>
          </w:divBdr>
          <w:divsChild>
            <w:div w:id="11967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3930">
      <w:bodyDiv w:val="1"/>
      <w:marLeft w:val="0"/>
      <w:marRight w:val="0"/>
      <w:marTop w:val="0"/>
      <w:marBottom w:val="0"/>
      <w:divBdr>
        <w:top w:val="none" w:sz="0" w:space="0" w:color="auto"/>
        <w:left w:val="none" w:sz="0" w:space="0" w:color="auto"/>
        <w:bottom w:val="none" w:sz="0" w:space="0" w:color="auto"/>
        <w:right w:val="none" w:sz="0" w:space="0" w:color="auto"/>
      </w:divBdr>
      <w:divsChild>
        <w:div w:id="67849854">
          <w:marLeft w:val="0"/>
          <w:marRight w:val="0"/>
          <w:marTop w:val="0"/>
          <w:marBottom w:val="0"/>
          <w:divBdr>
            <w:top w:val="none" w:sz="0" w:space="0" w:color="auto"/>
            <w:left w:val="none" w:sz="0" w:space="0" w:color="auto"/>
            <w:bottom w:val="none" w:sz="0" w:space="0" w:color="auto"/>
            <w:right w:val="none" w:sz="0" w:space="0" w:color="auto"/>
          </w:divBdr>
          <w:divsChild>
            <w:div w:id="8909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9536">
      <w:bodyDiv w:val="1"/>
      <w:marLeft w:val="0"/>
      <w:marRight w:val="0"/>
      <w:marTop w:val="0"/>
      <w:marBottom w:val="0"/>
      <w:divBdr>
        <w:top w:val="none" w:sz="0" w:space="0" w:color="auto"/>
        <w:left w:val="none" w:sz="0" w:space="0" w:color="auto"/>
        <w:bottom w:val="none" w:sz="0" w:space="0" w:color="auto"/>
        <w:right w:val="none" w:sz="0" w:space="0" w:color="auto"/>
      </w:divBdr>
      <w:divsChild>
        <w:div w:id="70733614">
          <w:marLeft w:val="0"/>
          <w:marRight w:val="0"/>
          <w:marTop w:val="0"/>
          <w:marBottom w:val="0"/>
          <w:divBdr>
            <w:top w:val="none" w:sz="0" w:space="0" w:color="auto"/>
            <w:left w:val="none" w:sz="0" w:space="0" w:color="auto"/>
            <w:bottom w:val="none" w:sz="0" w:space="0" w:color="auto"/>
            <w:right w:val="none" w:sz="0" w:space="0" w:color="auto"/>
          </w:divBdr>
        </w:div>
        <w:div w:id="662705543">
          <w:marLeft w:val="0"/>
          <w:marRight w:val="0"/>
          <w:marTop w:val="0"/>
          <w:marBottom w:val="0"/>
          <w:divBdr>
            <w:top w:val="none" w:sz="0" w:space="0" w:color="auto"/>
            <w:left w:val="none" w:sz="0" w:space="0" w:color="auto"/>
            <w:bottom w:val="none" w:sz="0" w:space="0" w:color="auto"/>
            <w:right w:val="none" w:sz="0" w:space="0" w:color="auto"/>
          </w:divBdr>
        </w:div>
        <w:div w:id="687636166">
          <w:marLeft w:val="0"/>
          <w:marRight w:val="0"/>
          <w:marTop w:val="0"/>
          <w:marBottom w:val="0"/>
          <w:divBdr>
            <w:top w:val="none" w:sz="0" w:space="0" w:color="auto"/>
            <w:left w:val="none" w:sz="0" w:space="0" w:color="auto"/>
            <w:bottom w:val="none" w:sz="0" w:space="0" w:color="auto"/>
            <w:right w:val="none" w:sz="0" w:space="0" w:color="auto"/>
          </w:divBdr>
        </w:div>
        <w:div w:id="1913195920">
          <w:marLeft w:val="0"/>
          <w:marRight w:val="0"/>
          <w:marTop w:val="0"/>
          <w:marBottom w:val="0"/>
          <w:divBdr>
            <w:top w:val="none" w:sz="0" w:space="0" w:color="auto"/>
            <w:left w:val="none" w:sz="0" w:space="0" w:color="auto"/>
            <w:bottom w:val="none" w:sz="0" w:space="0" w:color="auto"/>
            <w:right w:val="none" w:sz="0" w:space="0" w:color="auto"/>
          </w:divBdr>
        </w:div>
        <w:div w:id="2060594182">
          <w:marLeft w:val="0"/>
          <w:marRight w:val="0"/>
          <w:marTop w:val="0"/>
          <w:marBottom w:val="0"/>
          <w:divBdr>
            <w:top w:val="none" w:sz="0" w:space="0" w:color="auto"/>
            <w:left w:val="none" w:sz="0" w:space="0" w:color="auto"/>
            <w:bottom w:val="none" w:sz="0" w:space="0" w:color="auto"/>
            <w:right w:val="none" w:sz="0" w:space="0" w:color="auto"/>
          </w:divBdr>
        </w:div>
      </w:divsChild>
    </w:div>
    <w:div w:id="1618757613">
      <w:bodyDiv w:val="1"/>
      <w:marLeft w:val="0"/>
      <w:marRight w:val="0"/>
      <w:marTop w:val="0"/>
      <w:marBottom w:val="0"/>
      <w:divBdr>
        <w:top w:val="none" w:sz="0" w:space="0" w:color="auto"/>
        <w:left w:val="none" w:sz="0" w:space="0" w:color="auto"/>
        <w:bottom w:val="none" w:sz="0" w:space="0" w:color="auto"/>
        <w:right w:val="none" w:sz="0" w:space="0" w:color="auto"/>
      </w:divBdr>
    </w:div>
    <w:div w:id="1626237023">
      <w:bodyDiv w:val="1"/>
      <w:marLeft w:val="0"/>
      <w:marRight w:val="0"/>
      <w:marTop w:val="0"/>
      <w:marBottom w:val="0"/>
      <w:divBdr>
        <w:top w:val="none" w:sz="0" w:space="0" w:color="auto"/>
        <w:left w:val="none" w:sz="0" w:space="0" w:color="auto"/>
        <w:bottom w:val="none" w:sz="0" w:space="0" w:color="auto"/>
        <w:right w:val="none" w:sz="0" w:space="0" w:color="auto"/>
      </w:divBdr>
    </w:div>
    <w:div w:id="1858157710">
      <w:bodyDiv w:val="1"/>
      <w:marLeft w:val="0"/>
      <w:marRight w:val="0"/>
      <w:marTop w:val="0"/>
      <w:marBottom w:val="0"/>
      <w:divBdr>
        <w:top w:val="none" w:sz="0" w:space="0" w:color="auto"/>
        <w:left w:val="none" w:sz="0" w:space="0" w:color="auto"/>
        <w:bottom w:val="none" w:sz="0" w:space="0" w:color="auto"/>
        <w:right w:val="none" w:sz="0" w:space="0" w:color="auto"/>
      </w:divBdr>
    </w:div>
    <w:div w:id="1942835787">
      <w:bodyDiv w:val="1"/>
      <w:marLeft w:val="0"/>
      <w:marRight w:val="0"/>
      <w:marTop w:val="0"/>
      <w:marBottom w:val="0"/>
      <w:divBdr>
        <w:top w:val="none" w:sz="0" w:space="0" w:color="auto"/>
        <w:left w:val="none" w:sz="0" w:space="0" w:color="auto"/>
        <w:bottom w:val="none" w:sz="0" w:space="0" w:color="auto"/>
        <w:right w:val="none" w:sz="0" w:space="0" w:color="auto"/>
      </w:divBdr>
      <w:divsChild>
        <w:div w:id="1126653795">
          <w:marLeft w:val="0"/>
          <w:marRight w:val="0"/>
          <w:marTop w:val="0"/>
          <w:marBottom w:val="0"/>
          <w:divBdr>
            <w:top w:val="none" w:sz="0" w:space="0" w:color="auto"/>
            <w:left w:val="none" w:sz="0" w:space="0" w:color="auto"/>
            <w:bottom w:val="none" w:sz="0" w:space="0" w:color="auto"/>
            <w:right w:val="none" w:sz="0" w:space="0" w:color="auto"/>
          </w:divBdr>
        </w:div>
      </w:divsChild>
    </w:div>
    <w:div w:id="1956016838">
      <w:bodyDiv w:val="1"/>
      <w:marLeft w:val="0"/>
      <w:marRight w:val="0"/>
      <w:marTop w:val="0"/>
      <w:marBottom w:val="0"/>
      <w:divBdr>
        <w:top w:val="none" w:sz="0" w:space="0" w:color="auto"/>
        <w:left w:val="none" w:sz="0" w:space="0" w:color="auto"/>
        <w:bottom w:val="none" w:sz="0" w:space="0" w:color="auto"/>
        <w:right w:val="none" w:sz="0" w:space="0" w:color="auto"/>
      </w:divBdr>
    </w:div>
    <w:div w:id="1999264263">
      <w:bodyDiv w:val="1"/>
      <w:marLeft w:val="0"/>
      <w:marRight w:val="0"/>
      <w:marTop w:val="0"/>
      <w:marBottom w:val="0"/>
      <w:divBdr>
        <w:top w:val="none" w:sz="0" w:space="0" w:color="auto"/>
        <w:left w:val="none" w:sz="0" w:space="0" w:color="auto"/>
        <w:bottom w:val="none" w:sz="0" w:space="0" w:color="auto"/>
        <w:right w:val="none" w:sz="0" w:space="0" w:color="auto"/>
      </w:divBdr>
      <w:divsChild>
        <w:div w:id="1590115045">
          <w:marLeft w:val="0"/>
          <w:marRight w:val="0"/>
          <w:marTop w:val="0"/>
          <w:marBottom w:val="0"/>
          <w:divBdr>
            <w:top w:val="none" w:sz="0" w:space="0" w:color="auto"/>
            <w:left w:val="none" w:sz="0" w:space="0" w:color="auto"/>
            <w:bottom w:val="none" w:sz="0" w:space="0" w:color="auto"/>
            <w:right w:val="none" w:sz="0" w:space="0" w:color="auto"/>
          </w:divBdr>
          <w:divsChild>
            <w:div w:id="16424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2330">
      <w:bodyDiv w:val="1"/>
      <w:marLeft w:val="0"/>
      <w:marRight w:val="0"/>
      <w:marTop w:val="0"/>
      <w:marBottom w:val="0"/>
      <w:divBdr>
        <w:top w:val="none" w:sz="0" w:space="0" w:color="auto"/>
        <w:left w:val="none" w:sz="0" w:space="0" w:color="auto"/>
        <w:bottom w:val="none" w:sz="0" w:space="0" w:color="auto"/>
        <w:right w:val="none" w:sz="0" w:space="0" w:color="auto"/>
      </w:divBdr>
      <w:divsChild>
        <w:div w:id="2015105422">
          <w:marLeft w:val="0"/>
          <w:marRight w:val="0"/>
          <w:marTop w:val="0"/>
          <w:marBottom w:val="0"/>
          <w:divBdr>
            <w:top w:val="none" w:sz="0" w:space="0" w:color="auto"/>
            <w:left w:val="none" w:sz="0" w:space="0" w:color="auto"/>
            <w:bottom w:val="none" w:sz="0" w:space="0" w:color="auto"/>
            <w:right w:val="none" w:sz="0" w:space="0" w:color="auto"/>
          </w:divBdr>
          <w:divsChild>
            <w:div w:id="10851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93628">
      <w:bodyDiv w:val="1"/>
      <w:marLeft w:val="0"/>
      <w:marRight w:val="0"/>
      <w:marTop w:val="0"/>
      <w:marBottom w:val="0"/>
      <w:divBdr>
        <w:top w:val="none" w:sz="0" w:space="0" w:color="auto"/>
        <w:left w:val="none" w:sz="0" w:space="0" w:color="auto"/>
        <w:bottom w:val="none" w:sz="0" w:space="0" w:color="auto"/>
        <w:right w:val="none" w:sz="0" w:space="0" w:color="auto"/>
      </w:divBdr>
    </w:div>
    <w:div w:id="214573392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07175712">
          <w:marLeft w:val="0"/>
          <w:marRight w:val="0"/>
          <w:marTop w:val="0"/>
          <w:marBottom w:val="0"/>
          <w:divBdr>
            <w:top w:val="none" w:sz="0" w:space="0" w:color="auto"/>
            <w:left w:val="none" w:sz="0" w:space="0" w:color="auto"/>
            <w:bottom w:val="none" w:sz="0" w:space="0" w:color="auto"/>
            <w:right w:val="none" w:sz="0" w:space="0" w:color="auto"/>
          </w:divBdr>
          <w:divsChild>
            <w:div w:id="940990612">
              <w:marLeft w:val="0"/>
              <w:marRight w:val="0"/>
              <w:marTop w:val="0"/>
              <w:marBottom w:val="0"/>
              <w:divBdr>
                <w:top w:val="none" w:sz="0" w:space="0" w:color="auto"/>
                <w:left w:val="none" w:sz="0" w:space="0" w:color="auto"/>
                <w:bottom w:val="none" w:sz="0" w:space="0" w:color="auto"/>
                <w:right w:val="none" w:sz="0" w:space="0" w:color="auto"/>
              </w:divBdr>
              <w:divsChild>
                <w:div w:id="19719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SCLAJPT-10%20SENTENCIA%20DE%20CASACI&#211;N.dot" TargetMode="External"/></Relationships>
</file>

<file path=word/ink/ink1.xml><?xml version="1.0" encoding="utf-8"?>
<inkml:ink xmlns:inkml="http://www.w3.org/2003/InkML">
  <inkml:definitions/>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5069C91F8D764E86C927C18FD7D9E1" ma:contentTypeVersion="18" ma:contentTypeDescription="Crear nuevo documento." ma:contentTypeScope="" ma:versionID="a454944b683fa1b726a4d5c0085ba9b0">
  <xsd:schema xmlns:xsd="http://www.w3.org/2001/XMLSchema" xmlns:xs="http://www.w3.org/2001/XMLSchema" xmlns:p="http://schemas.microsoft.com/office/2006/metadata/properties" xmlns:ns3="f2291a08-b8b9-403c-8337-a246ec2889ec" xmlns:ns4="dd0364c9-9757-4a52-b4f8-c5fa4f014994" targetNamespace="http://schemas.microsoft.com/office/2006/metadata/properties" ma:root="true" ma:fieldsID="d651f988ad6af593591fb63447597a43" ns3:_="" ns4:_="">
    <xsd:import namespace="f2291a08-b8b9-403c-8337-a246ec2889ec"/>
    <xsd:import namespace="dd0364c9-9757-4a52-b4f8-c5fa4f01499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91a08-b8b9-403c-8337-a246ec2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0364c9-9757-4a52-b4f8-c5fa4f01499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2291a08-b8b9-403c-8337-a246ec2889e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21A8-D5B9-446D-8E73-32A526BD13EC}">
  <ds:schemaRefs>
    <ds:schemaRef ds:uri="http://schemas.microsoft.com/sharepoint/v3/contenttype/forms"/>
  </ds:schemaRefs>
</ds:datastoreItem>
</file>

<file path=customXml/itemProps2.xml><?xml version="1.0" encoding="utf-8"?>
<ds:datastoreItem xmlns:ds="http://schemas.openxmlformats.org/officeDocument/2006/customXml" ds:itemID="{564A394A-37EF-4EE0-AD05-5E1F22BEE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91a08-b8b9-403c-8337-a246ec2889ec"/>
    <ds:schemaRef ds:uri="dd0364c9-9757-4a52-b4f8-c5fa4f01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F975E-262B-4163-A6F1-60CE5B2297FA}">
  <ds:schemaRefs>
    <ds:schemaRef ds:uri="http://schemas.microsoft.com/office/2006/metadata/properties"/>
    <ds:schemaRef ds:uri="http://schemas.microsoft.com/office/infopath/2007/PartnerControls"/>
    <ds:schemaRef ds:uri="f2291a08-b8b9-403c-8337-a246ec2889ec"/>
  </ds:schemaRefs>
</ds:datastoreItem>
</file>

<file path=customXml/itemProps4.xml><?xml version="1.0" encoding="utf-8"?>
<ds:datastoreItem xmlns:ds="http://schemas.openxmlformats.org/officeDocument/2006/customXml" ds:itemID="{64643E5C-6B73-481C-B703-74A832DF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SCLAJPT-10 SENTENCIA DE CASACIÓN.dot</Template>
  <TotalTime>1</TotalTime>
  <Pages>27</Pages>
  <Words>7330</Words>
  <Characters>40321</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CORTE SUPREMA DE JUSTICIA</vt:lpstr>
    </vt:vector>
  </TitlesOfParts>
  <Company>CONSEJO SUPERIOR DE LA JUDIC</Company>
  <LinksUpToDate>false</LinksUpToDate>
  <CharactersWithSpaces>47556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SUPREMA DE JUSTICIA</dc:title>
  <dc:subject/>
  <dc:creator>Giovanni Francisco Rodriguez Jimenez</dc:creator>
  <cp:keywords/>
  <cp:lastModifiedBy>Edinson Sabogal Bernal</cp:lastModifiedBy>
  <cp:revision>2</cp:revision>
  <cp:lastPrinted>2022-03-15T20:14:00Z</cp:lastPrinted>
  <dcterms:created xsi:type="dcterms:W3CDTF">2025-09-08T16:07:00Z</dcterms:created>
  <dcterms:modified xsi:type="dcterms:W3CDTF">2025-09-08T16:07:00Z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0x010100465069C91F8D764E86C927C18FD7D9E1</vt:lpwstr>
  </property>
</Properties>
</file>