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A0247" w14:textId="77777777" w:rsidR="00B95692" w:rsidRDefault="00B95692" w:rsidP="00286998">
      <w:pPr>
        <w:spacing w:line="360" w:lineRule="auto"/>
        <w:jc w:val="center"/>
        <w:rPr>
          <w:rFonts w:ascii="Bookman Old Style" w:eastAsia="Calibri" w:hAnsi="Bookman Old Style"/>
          <w:b/>
          <w:sz w:val="28"/>
          <w:szCs w:val="28"/>
          <w:lang w:val="es-CO" w:eastAsia="en-US"/>
        </w:rPr>
      </w:pPr>
      <w:bookmarkStart w:id="0" w:name="_Hlk187847204"/>
    </w:p>
    <w:p w14:paraId="4520C502" w14:textId="5EF2573F" w:rsidR="007338F3" w:rsidRPr="00D826A8" w:rsidRDefault="005E67B7" w:rsidP="00286998">
      <w:pPr>
        <w:spacing w:line="360" w:lineRule="auto"/>
        <w:jc w:val="center"/>
        <w:rPr>
          <w:rFonts w:ascii="Bookman Old Style" w:eastAsia="Calibri" w:hAnsi="Bookman Old Style"/>
          <w:b/>
          <w:sz w:val="28"/>
          <w:szCs w:val="28"/>
          <w:lang w:val="es-CO" w:eastAsia="en-US"/>
        </w:rPr>
      </w:pPr>
      <w:r w:rsidRPr="00D826A8">
        <w:rPr>
          <w:rFonts w:ascii="Bookman Old Style" w:eastAsia="Calibri" w:hAnsi="Bookman Old Style"/>
          <w:b/>
          <w:sz w:val="28"/>
          <w:szCs w:val="28"/>
          <w:lang w:val="es-CO" w:eastAsia="en-US"/>
        </w:rPr>
        <w:t xml:space="preserve">JUAN CARLOS ESPELETA SÁNCHEZ </w:t>
      </w:r>
    </w:p>
    <w:bookmarkEnd w:id="0"/>
    <w:p w14:paraId="7E7FD61D" w14:textId="5366021E" w:rsidR="00B824D5" w:rsidRPr="00D826A8" w:rsidRDefault="00B824D5" w:rsidP="00286998">
      <w:pPr>
        <w:spacing w:line="360" w:lineRule="auto"/>
        <w:jc w:val="center"/>
        <w:rPr>
          <w:rFonts w:ascii="Bookman Old Style" w:hAnsi="Bookman Old Style" w:cs="Estrangelo Edessa"/>
          <w:b/>
          <w:sz w:val="28"/>
          <w:szCs w:val="28"/>
        </w:rPr>
      </w:pPr>
      <w:r w:rsidRPr="00D826A8">
        <w:rPr>
          <w:rFonts w:ascii="Bookman Old Style" w:hAnsi="Bookman Old Style" w:cs="Estrangelo Edessa"/>
          <w:b/>
          <w:sz w:val="28"/>
          <w:szCs w:val="28"/>
        </w:rPr>
        <w:t>Magistrad</w:t>
      </w:r>
      <w:r w:rsidR="007338F3" w:rsidRPr="00D826A8">
        <w:rPr>
          <w:rFonts w:ascii="Bookman Old Style" w:hAnsi="Bookman Old Style" w:cs="Estrangelo Edessa"/>
          <w:b/>
          <w:sz w:val="28"/>
          <w:szCs w:val="28"/>
        </w:rPr>
        <w:t>o</w:t>
      </w:r>
      <w:r w:rsidRPr="00D826A8">
        <w:rPr>
          <w:rFonts w:ascii="Bookman Old Style" w:hAnsi="Bookman Old Style" w:cs="Estrangelo Edessa"/>
          <w:b/>
          <w:sz w:val="28"/>
          <w:szCs w:val="28"/>
        </w:rPr>
        <w:t xml:space="preserve"> ponente</w:t>
      </w:r>
    </w:p>
    <w:p w14:paraId="0A37501D" w14:textId="77777777" w:rsidR="00B824D5" w:rsidRPr="00D826A8" w:rsidRDefault="00B824D5" w:rsidP="00286998">
      <w:pPr>
        <w:spacing w:line="360" w:lineRule="auto"/>
        <w:ind w:firstLine="2"/>
        <w:jc w:val="center"/>
        <w:rPr>
          <w:rFonts w:ascii="Bookman Old Style" w:hAnsi="Bookman Old Style" w:cs="Estrangelo Edessa"/>
          <w:sz w:val="28"/>
          <w:szCs w:val="28"/>
        </w:rPr>
      </w:pPr>
    </w:p>
    <w:p w14:paraId="09177E93" w14:textId="3D142F6F" w:rsidR="00B824D5" w:rsidRPr="00D826A8" w:rsidRDefault="00946700" w:rsidP="00286998">
      <w:pPr>
        <w:spacing w:line="360" w:lineRule="auto"/>
        <w:ind w:firstLine="2"/>
        <w:jc w:val="center"/>
        <w:rPr>
          <w:rFonts w:ascii="Bookman Old Style" w:hAnsi="Bookman Old Style" w:cs="Estrangelo Edessa"/>
          <w:sz w:val="28"/>
          <w:szCs w:val="28"/>
        </w:rPr>
      </w:pPr>
      <w:r w:rsidRPr="00946700">
        <w:rPr>
          <w:rFonts w:ascii="Bookman Old Style" w:hAnsi="Bookman Old Style" w:cs="Estrangelo Edessa"/>
          <w:b/>
          <w:bCs/>
          <w:sz w:val="28"/>
          <w:szCs w:val="28"/>
        </w:rPr>
        <w:t>SL560-2026</w:t>
      </w:r>
    </w:p>
    <w:p w14:paraId="6235A65D" w14:textId="11D9A180" w:rsidR="005E67B7" w:rsidRPr="00D826A8" w:rsidRDefault="00B824D5" w:rsidP="00286998">
      <w:pPr>
        <w:spacing w:line="360" w:lineRule="auto"/>
        <w:ind w:firstLine="2"/>
        <w:jc w:val="center"/>
        <w:rPr>
          <w:rFonts w:ascii="Bookman Old Style" w:hAnsi="Bookman Old Style" w:cs="Estrangelo Edessa"/>
          <w:b/>
          <w:bCs/>
          <w:sz w:val="28"/>
          <w:szCs w:val="28"/>
        </w:rPr>
      </w:pPr>
      <w:r w:rsidRPr="00D826A8">
        <w:rPr>
          <w:rFonts w:ascii="Bookman Old Style" w:hAnsi="Bookman Old Style" w:cs="Estrangelo Edessa"/>
          <w:b/>
          <w:bCs/>
          <w:sz w:val="28"/>
          <w:szCs w:val="28"/>
        </w:rPr>
        <w:t xml:space="preserve">Radicación n.° </w:t>
      </w:r>
      <w:r w:rsidR="005E67B7" w:rsidRPr="00D826A8">
        <w:rPr>
          <w:rFonts w:ascii="Bookman Old Style" w:hAnsi="Bookman Old Style" w:cs="Estrangelo Edessa"/>
          <w:b/>
          <w:bCs/>
          <w:sz w:val="28"/>
          <w:szCs w:val="28"/>
        </w:rPr>
        <w:t xml:space="preserve">05001-31-05-020-2022-00210-01 </w:t>
      </w:r>
    </w:p>
    <w:p w14:paraId="6270C0F0" w14:textId="63D7D152" w:rsidR="00B824D5" w:rsidRPr="00D826A8" w:rsidRDefault="1E58F649" w:rsidP="5D660095">
      <w:pPr>
        <w:spacing w:line="360" w:lineRule="auto"/>
        <w:jc w:val="center"/>
        <w:rPr>
          <w:rFonts w:ascii="Bookman Old Style" w:eastAsia="Bookman Old Style" w:hAnsi="Bookman Old Style" w:cs="Bookman Old Style"/>
          <w:color w:val="000000" w:themeColor="text1"/>
          <w:sz w:val="28"/>
          <w:szCs w:val="28"/>
        </w:rPr>
      </w:pPr>
      <w:r w:rsidRPr="00D826A8">
        <w:rPr>
          <w:rFonts w:ascii="Bookman Old Style" w:eastAsia="Bookman Old Style" w:hAnsi="Bookman Old Style" w:cs="Bookman Old Style"/>
          <w:b/>
          <w:bCs/>
          <w:color w:val="000000" w:themeColor="text1"/>
          <w:sz w:val="28"/>
          <w:szCs w:val="28"/>
        </w:rPr>
        <w:t>Acta 13</w:t>
      </w:r>
    </w:p>
    <w:p w14:paraId="698EE2DF" w14:textId="00FFAEB1" w:rsidR="00B824D5" w:rsidRPr="00D826A8" w:rsidRDefault="1E58F649" w:rsidP="5D660095">
      <w:pPr>
        <w:spacing w:line="360" w:lineRule="auto"/>
        <w:jc w:val="both"/>
        <w:rPr>
          <w:rFonts w:ascii="Bookman Old Style" w:eastAsia="Bookman Old Style" w:hAnsi="Bookman Old Style" w:cs="Bookman Old Style"/>
          <w:color w:val="000000" w:themeColor="text1"/>
          <w:sz w:val="28"/>
          <w:szCs w:val="28"/>
        </w:rPr>
      </w:pPr>
      <w:r w:rsidRPr="00D826A8">
        <w:rPr>
          <w:rFonts w:ascii="Bookman Old Style" w:eastAsia="Bookman Old Style" w:hAnsi="Bookman Old Style" w:cs="Bookman Old Style"/>
          <w:color w:val="000000" w:themeColor="text1"/>
          <w:sz w:val="28"/>
          <w:szCs w:val="28"/>
        </w:rPr>
        <w:t> </w:t>
      </w:r>
    </w:p>
    <w:p w14:paraId="0FD34319" w14:textId="51C474F3" w:rsidR="00B824D5" w:rsidRPr="00D826A8" w:rsidRDefault="1E58F649" w:rsidP="5D660095">
      <w:pPr>
        <w:spacing w:line="360" w:lineRule="auto"/>
        <w:ind w:firstLine="708"/>
        <w:jc w:val="both"/>
        <w:rPr>
          <w:rFonts w:ascii="Bookman Old Style" w:eastAsia="Bookman Old Style" w:hAnsi="Bookman Old Style" w:cs="Bookman Old Style"/>
          <w:color w:val="000000" w:themeColor="text1"/>
          <w:sz w:val="28"/>
          <w:szCs w:val="28"/>
        </w:rPr>
      </w:pPr>
      <w:r w:rsidRPr="00D826A8">
        <w:rPr>
          <w:rFonts w:ascii="Bookman Old Style" w:eastAsia="Bookman Old Style" w:hAnsi="Bookman Old Style" w:cs="Bookman Old Style"/>
          <w:color w:val="000000" w:themeColor="text1"/>
          <w:sz w:val="28"/>
          <w:szCs w:val="28"/>
        </w:rPr>
        <w:t>Bogotá D. C., veintidós (22) de abril de dos mil veintiséis (2026)</w:t>
      </w:r>
    </w:p>
    <w:p w14:paraId="02EB378F" w14:textId="7BB55055" w:rsidR="00B824D5" w:rsidRPr="00D826A8" w:rsidRDefault="00B824D5" w:rsidP="5D660095">
      <w:pPr>
        <w:spacing w:line="360" w:lineRule="auto"/>
        <w:ind w:firstLine="709"/>
        <w:jc w:val="both"/>
        <w:rPr>
          <w:rFonts w:ascii="Bookman Old Style" w:hAnsi="Bookman Old Style" w:cs="Estrangelo Edessa"/>
          <w:sz w:val="28"/>
          <w:szCs w:val="28"/>
        </w:rPr>
      </w:pPr>
    </w:p>
    <w:p w14:paraId="5DD4ED22" w14:textId="74A4C2F3" w:rsidR="00B824D5" w:rsidRPr="00D826A8" w:rsidRDefault="00A61E70" w:rsidP="00286998">
      <w:pPr>
        <w:tabs>
          <w:tab w:val="left" w:pos="840"/>
        </w:tabs>
        <w:suppressAutoHyphens/>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La S</w:t>
      </w:r>
      <w:r w:rsidR="00B824D5" w:rsidRPr="00D826A8">
        <w:rPr>
          <w:rFonts w:ascii="Bookman Old Style" w:hAnsi="Bookman Old Style" w:cs="Estrangelo Edessa"/>
          <w:sz w:val="28"/>
          <w:szCs w:val="28"/>
        </w:rPr>
        <w:t xml:space="preserve">ala </w:t>
      </w:r>
      <w:r w:rsidRPr="00D826A8">
        <w:rPr>
          <w:rFonts w:ascii="Bookman Old Style" w:hAnsi="Bookman Old Style" w:cs="Estrangelo Edessa"/>
          <w:sz w:val="28"/>
          <w:szCs w:val="28"/>
        </w:rPr>
        <w:t xml:space="preserve">decide </w:t>
      </w:r>
      <w:r w:rsidR="00B824D5" w:rsidRPr="00D826A8">
        <w:rPr>
          <w:rFonts w:ascii="Bookman Old Style" w:hAnsi="Bookman Old Style" w:cs="Estrangelo Edessa"/>
          <w:sz w:val="28"/>
          <w:szCs w:val="28"/>
        </w:rPr>
        <w:t xml:space="preserve">el recurso de casación </w:t>
      </w:r>
      <w:r w:rsidRPr="00D826A8">
        <w:rPr>
          <w:rFonts w:ascii="Bookman Old Style" w:hAnsi="Bookman Old Style" w:cs="Estrangelo Edessa"/>
          <w:sz w:val="28"/>
          <w:szCs w:val="28"/>
        </w:rPr>
        <w:t>que</w:t>
      </w:r>
      <w:r w:rsidR="00165EA3" w:rsidRPr="00D826A8">
        <w:rPr>
          <w:rFonts w:ascii="Bookman Old Style" w:hAnsi="Bookman Old Style" w:cs="Estrangelo Edessa"/>
          <w:sz w:val="28"/>
          <w:szCs w:val="28"/>
        </w:rPr>
        <w:t xml:space="preserve"> la</w:t>
      </w:r>
      <w:r w:rsidRPr="00D826A8">
        <w:rPr>
          <w:rFonts w:ascii="Bookman Old Style" w:hAnsi="Bookman Old Style" w:cs="Estrangelo Edessa"/>
          <w:sz w:val="28"/>
          <w:szCs w:val="28"/>
        </w:rPr>
        <w:t xml:space="preserve"> </w:t>
      </w:r>
      <w:r w:rsidR="00165EA3" w:rsidRPr="00D826A8">
        <w:rPr>
          <w:rFonts w:ascii="Bookman Old Style" w:hAnsi="Bookman Old Style" w:cs="Estrangelo Edessa"/>
          <w:b/>
          <w:bCs/>
          <w:sz w:val="28"/>
          <w:szCs w:val="28"/>
        </w:rPr>
        <w:t>ADMINISTRADORA COLOMBIANA DE PENSIONES</w:t>
      </w:r>
      <w:r w:rsidR="66E05D75" w:rsidRPr="00D826A8">
        <w:rPr>
          <w:rFonts w:ascii="Bookman Old Style" w:hAnsi="Bookman Old Style" w:cs="Estrangelo Edessa"/>
          <w:b/>
          <w:bCs/>
          <w:sz w:val="28"/>
          <w:szCs w:val="28"/>
        </w:rPr>
        <w:t xml:space="preserve"> (</w:t>
      </w:r>
      <w:r w:rsidR="00165EA3" w:rsidRPr="00D826A8">
        <w:rPr>
          <w:rFonts w:ascii="Bookman Old Style" w:hAnsi="Bookman Old Style" w:cs="Estrangelo Edessa"/>
          <w:b/>
          <w:bCs/>
          <w:sz w:val="28"/>
          <w:szCs w:val="28"/>
        </w:rPr>
        <w:t>COLPENSIONES</w:t>
      </w:r>
      <w:r w:rsidR="310E914C" w:rsidRPr="00D826A8">
        <w:rPr>
          <w:rFonts w:ascii="Bookman Old Style" w:hAnsi="Bookman Old Style" w:cs="Estrangelo Edessa"/>
          <w:b/>
          <w:bCs/>
          <w:sz w:val="28"/>
          <w:szCs w:val="28"/>
        </w:rPr>
        <w:t>)</w:t>
      </w:r>
      <w:r w:rsidR="00165EA3" w:rsidRPr="00D826A8">
        <w:rPr>
          <w:rFonts w:ascii="Bookman Old Style" w:hAnsi="Bookman Old Style" w:cs="Estrangelo Edessa"/>
          <w:b/>
          <w:bCs/>
          <w:sz w:val="28"/>
          <w:szCs w:val="28"/>
        </w:rPr>
        <w:t xml:space="preserve"> </w:t>
      </w:r>
      <w:r w:rsidRPr="00D826A8">
        <w:rPr>
          <w:rFonts w:ascii="Bookman Old Style" w:hAnsi="Bookman Old Style" w:cs="Estrangelo Edessa"/>
          <w:sz w:val="28"/>
          <w:szCs w:val="28"/>
        </w:rPr>
        <w:t>interpuso</w:t>
      </w:r>
      <w:r w:rsidR="00B824D5" w:rsidRPr="00D826A8">
        <w:rPr>
          <w:rFonts w:ascii="Bookman Old Style" w:hAnsi="Bookman Old Style" w:cs="Estrangelo Edessa"/>
          <w:sz w:val="28"/>
          <w:szCs w:val="28"/>
        </w:rPr>
        <w:t xml:space="preserve"> contra la sentencia </w:t>
      </w:r>
      <w:r w:rsidRPr="00D826A8">
        <w:rPr>
          <w:rFonts w:ascii="Bookman Old Style" w:hAnsi="Bookman Old Style" w:cs="Estrangelo Edessa"/>
          <w:sz w:val="28"/>
          <w:szCs w:val="28"/>
        </w:rPr>
        <w:t xml:space="preserve">que </w:t>
      </w:r>
      <w:r w:rsidR="00165EA3" w:rsidRPr="00D826A8">
        <w:rPr>
          <w:rFonts w:ascii="Bookman Old Style" w:hAnsi="Bookman Old Style" w:cs="Estrangelo Edessa"/>
          <w:sz w:val="28"/>
          <w:szCs w:val="28"/>
        </w:rPr>
        <w:t>la Sala Laboral</w:t>
      </w:r>
      <w:r w:rsidR="00B824D5" w:rsidRPr="00D826A8">
        <w:rPr>
          <w:rFonts w:ascii="Bookman Old Style" w:hAnsi="Bookman Old Style" w:cs="Estrangelo Edessa"/>
          <w:sz w:val="28"/>
          <w:szCs w:val="28"/>
        </w:rPr>
        <w:t xml:space="preserve"> del Tribunal Superior del Distrito Judicial de</w:t>
      </w:r>
      <w:r w:rsidR="00165EA3" w:rsidRPr="00D826A8">
        <w:rPr>
          <w:rFonts w:ascii="Bookman Old Style" w:hAnsi="Bookman Old Style" w:cs="Estrangelo Edessa"/>
          <w:sz w:val="28"/>
          <w:szCs w:val="28"/>
        </w:rPr>
        <w:t xml:space="preserve"> </w:t>
      </w:r>
      <w:r w:rsidR="00203692" w:rsidRPr="00D826A8">
        <w:rPr>
          <w:rFonts w:ascii="Bookman Old Style" w:hAnsi="Bookman Old Style" w:cs="Estrangelo Edessa"/>
          <w:sz w:val="28"/>
          <w:szCs w:val="28"/>
        </w:rPr>
        <w:t xml:space="preserve">Medellín </w:t>
      </w:r>
      <w:r w:rsidRPr="00D826A8">
        <w:rPr>
          <w:rFonts w:ascii="Bookman Old Style" w:hAnsi="Bookman Old Style" w:cs="Estrangelo Edessa"/>
          <w:sz w:val="28"/>
          <w:szCs w:val="28"/>
        </w:rPr>
        <w:t>profirió</w:t>
      </w:r>
      <w:r w:rsidR="00B824D5" w:rsidRPr="00D826A8">
        <w:rPr>
          <w:rFonts w:ascii="Bookman Old Style" w:hAnsi="Bookman Old Style" w:cs="Estrangelo Edessa"/>
          <w:sz w:val="28"/>
          <w:szCs w:val="28"/>
        </w:rPr>
        <w:t xml:space="preserve"> el</w:t>
      </w:r>
      <w:r w:rsidR="00165EA3" w:rsidRPr="00D826A8">
        <w:rPr>
          <w:rFonts w:ascii="Bookman Old Style" w:hAnsi="Bookman Old Style" w:cs="Estrangelo Edessa"/>
          <w:sz w:val="28"/>
          <w:szCs w:val="28"/>
        </w:rPr>
        <w:t xml:space="preserve"> </w:t>
      </w:r>
      <w:r w:rsidR="003D0AE5" w:rsidRPr="00D826A8">
        <w:rPr>
          <w:rFonts w:ascii="Bookman Old Style" w:hAnsi="Bookman Old Style" w:cs="Estrangelo Edessa"/>
          <w:sz w:val="28"/>
          <w:szCs w:val="28"/>
        </w:rPr>
        <w:t>14 de noviembre de</w:t>
      </w:r>
      <w:r w:rsidR="00946CE4" w:rsidRPr="00D826A8">
        <w:rPr>
          <w:rFonts w:ascii="Bookman Old Style" w:hAnsi="Bookman Old Style" w:cs="Estrangelo Edessa"/>
          <w:sz w:val="28"/>
          <w:szCs w:val="28"/>
        </w:rPr>
        <w:t xml:space="preserve"> </w:t>
      </w:r>
      <w:r w:rsidR="00165EA3" w:rsidRPr="00D826A8">
        <w:rPr>
          <w:rFonts w:ascii="Bookman Old Style" w:hAnsi="Bookman Old Style" w:cs="Estrangelo Edessa"/>
          <w:sz w:val="28"/>
          <w:szCs w:val="28"/>
        </w:rPr>
        <w:t>2024</w:t>
      </w:r>
      <w:r w:rsidR="00B824D5" w:rsidRPr="00D826A8">
        <w:rPr>
          <w:rFonts w:ascii="Bookman Old Style" w:hAnsi="Bookman Old Style" w:cs="Estrangelo Edessa"/>
          <w:sz w:val="28"/>
          <w:szCs w:val="28"/>
        </w:rPr>
        <w:t xml:space="preserve">, en el proceso que </w:t>
      </w:r>
      <w:r w:rsidR="00203692" w:rsidRPr="00D826A8">
        <w:rPr>
          <w:rFonts w:ascii="Bookman Old Style" w:hAnsi="Bookman Old Style" w:cs="Estrangelo Edessa"/>
          <w:b/>
          <w:bCs/>
          <w:sz w:val="28"/>
          <w:szCs w:val="28"/>
        </w:rPr>
        <w:t>GRACIELA DEL SOCORRO MEJ</w:t>
      </w:r>
      <w:r w:rsidR="00B7360E" w:rsidRPr="00D826A8">
        <w:rPr>
          <w:rFonts w:ascii="Bookman Old Style" w:hAnsi="Bookman Old Style" w:cs="Estrangelo Edessa"/>
          <w:b/>
          <w:bCs/>
          <w:sz w:val="28"/>
          <w:szCs w:val="28"/>
        </w:rPr>
        <w:t>Í</w:t>
      </w:r>
      <w:r w:rsidR="00203692" w:rsidRPr="00D826A8">
        <w:rPr>
          <w:rFonts w:ascii="Bookman Old Style" w:hAnsi="Bookman Old Style" w:cs="Estrangelo Edessa"/>
          <w:b/>
          <w:bCs/>
          <w:sz w:val="28"/>
          <w:szCs w:val="28"/>
        </w:rPr>
        <w:t xml:space="preserve">A CAMPUZANO </w:t>
      </w:r>
      <w:r w:rsidRPr="00D826A8">
        <w:rPr>
          <w:rFonts w:ascii="Bookman Old Style" w:hAnsi="Bookman Old Style" w:cs="Estrangelo Edessa"/>
          <w:sz w:val="28"/>
          <w:szCs w:val="28"/>
        </w:rPr>
        <w:t xml:space="preserve">instauró </w:t>
      </w:r>
      <w:r w:rsidR="00B824D5" w:rsidRPr="00D826A8">
        <w:rPr>
          <w:rFonts w:ascii="Bookman Old Style" w:hAnsi="Bookman Old Style" w:cs="Estrangelo Edessa"/>
          <w:sz w:val="28"/>
          <w:szCs w:val="28"/>
        </w:rPr>
        <w:t>contra</w:t>
      </w:r>
      <w:r w:rsidR="00A9339D" w:rsidRPr="00D826A8">
        <w:rPr>
          <w:rFonts w:ascii="Bookman Old Style" w:hAnsi="Bookman Old Style" w:cs="Estrangelo Edessa"/>
          <w:sz w:val="28"/>
          <w:szCs w:val="28"/>
        </w:rPr>
        <w:t xml:space="preserve"> </w:t>
      </w:r>
      <w:r w:rsidR="00203692" w:rsidRPr="00D826A8">
        <w:rPr>
          <w:rFonts w:ascii="Bookman Old Style" w:hAnsi="Bookman Old Style" w:cs="Estrangelo Edessa"/>
          <w:sz w:val="28"/>
          <w:szCs w:val="28"/>
        </w:rPr>
        <w:t xml:space="preserve">la </w:t>
      </w:r>
      <w:r w:rsidR="00203692" w:rsidRPr="00D826A8">
        <w:rPr>
          <w:rFonts w:ascii="Bookman Old Style" w:hAnsi="Bookman Old Style" w:cs="Estrangelo Edessa"/>
          <w:b/>
          <w:bCs/>
          <w:sz w:val="28"/>
          <w:szCs w:val="28"/>
        </w:rPr>
        <w:t>SOCIEDAD ADMINISTRADORA DE FONDOS DE PENSIONES Y CESANTIAS PORVENIR S. A</w:t>
      </w:r>
      <w:r w:rsidR="00203692" w:rsidRPr="00D826A8">
        <w:rPr>
          <w:rFonts w:ascii="Bookman Old Style" w:hAnsi="Bookman Old Style" w:cs="Estrangelo Edessa"/>
          <w:sz w:val="28"/>
          <w:szCs w:val="28"/>
        </w:rPr>
        <w:t xml:space="preserve">., la </w:t>
      </w:r>
      <w:r w:rsidR="00203692" w:rsidRPr="00D826A8">
        <w:rPr>
          <w:rFonts w:ascii="Bookman Old Style" w:hAnsi="Bookman Old Style" w:cs="Estrangelo Edessa"/>
          <w:b/>
          <w:bCs/>
          <w:sz w:val="28"/>
          <w:szCs w:val="28"/>
        </w:rPr>
        <w:t>ADMINISTRADORA DE FONDOS DE PENSIONES Y CESANTIAS PROTECCIÓN S. A</w:t>
      </w:r>
      <w:r w:rsidR="00203692" w:rsidRPr="00D826A8">
        <w:rPr>
          <w:rFonts w:ascii="Bookman Old Style" w:hAnsi="Bookman Old Style" w:cs="Estrangelo Edessa"/>
          <w:sz w:val="28"/>
          <w:szCs w:val="28"/>
        </w:rPr>
        <w:t xml:space="preserve">., </w:t>
      </w:r>
      <w:r w:rsidR="00203692" w:rsidRPr="00D826A8">
        <w:rPr>
          <w:rFonts w:ascii="Bookman Old Style" w:hAnsi="Bookman Old Style" w:cs="Estrangelo Edessa"/>
          <w:b/>
          <w:bCs/>
          <w:sz w:val="28"/>
          <w:szCs w:val="28"/>
        </w:rPr>
        <w:t>COLFONDOS</w:t>
      </w:r>
      <w:r w:rsidR="00B7360E" w:rsidRPr="00D826A8">
        <w:rPr>
          <w:rFonts w:ascii="Bookman Old Style" w:hAnsi="Bookman Old Style" w:cs="Estrangelo Edessa"/>
          <w:b/>
          <w:bCs/>
          <w:sz w:val="28"/>
          <w:szCs w:val="28"/>
        </w:rPr>
        <w:t xml:space="preserve"> S. A. PENSIONES Y CESANTÍAS</w:t>
      </w:r>
      <w:r w:rsidR="00B7360E" w:rsidRPr="00D826A8">
        <w:rPr>
          <w:rFonts w:ascii="Bookman Old Style" w:hAnsi="Bookman Old Style" w:cs="Estrangelo Edessa"/>
          <w:sz w:val="28"/>
          <w:szCs w:val="28"/>
        </w:rPr>
        <w:t xml:space="preserve"> </w:t>
      </w:r>
      <w:r w:rsidR="00A9339D" w:rsidRPr="00D826A8">
        <w:rPr>
          <w:rFonts w:ascii="Bookman Old Style" w:hAnsi="Bookman Old Style" w:cs="Estrangelo Edessa"/>
          <w:sz w:val="28"/>
          <w:szCs w:val="28"/>
        </w:rPr>
        <w:t>y la recurrente</w:t>
      </w:r>
      <w:r w:rsidR="00B824D5" w:rsidRPr="00D826A8">
        <w:rPr>
          <w:rFonts w:ascii="Bookman Old Style" w:hAnsi="Bookman Old Style" w:cs="Estrangelo Edessa"/>
          <w:sz w:val="28"/>
          <w:szCs w:val="28"/>
        </w:rPr>
        <w:t>.</w:t>
      </w:r>
    </w:p>
    <w:p w14:paraId="440EC69A" w14:textId="77777777" w:rsidR="00955A9B" w:rsidRPr="00D826A8" w:rsidRDefault="00955A9B" w:rsidP="00286998">
      <w:pPr>
        <w:tabs>
          <w:tab w:val="left" w:pos="-1440"/>
          <w:tab w:val="left" w:pos="-720"/>
          <w:tab w:val="left" w:pos="5180"/>
        </w:tabs>
        <w:suppressAutoHyphens/>
        <w:spacing w:line="360" w:lineRule="auto"/>
        <w:jc w:val="both"/>
        <w:rPr>
          <w:rFonts w:ascii="Bookman Old Style" w:hAnsi="Bookman Old Style" w:cs="Estrangelo Edessa"/>
          <w:bCs/>
          <w:sz w:val="28"/>
          <w:szCs w:val="28"/>
        </w:rPr>
      </w:pPr>
    </w:p>
    <w:p w14:paraId="0716B976" w14:textId="77777777" w:rsidR="00A32753" w:rsidRPr="00D826A8" w:rsidRDefault="00A32753" w:rsidP="00A32753">
      <w:pPr>
        <w:tabs>
          <w:tab w:val="left" w:pos="-1440"/>
          <w:tab w:val="left" w:pos="-720"/>
          <w:tab w:val="left" w:pos="5180"/>
        </w:tabs>
        <w:suppressAutoHyphens/>
        <w:spacing w:line="360" w:lineRule="auto"/>
        <w:ind w:firstLine="709"/>
        <w:jc w:val="both"/>
        <w:rPr>
          <w:rFonts w:ascii="Bookman Old Style" w:hAnsi="Bookman Old Style" w:cs="Estrangelo Edessa"/>
          <w:bCs/>
          <w:sz w:val="28"/>
          <w:szCs w:val="28"/>
          <w:lang w:val="es-CO"/>
        </w:rPr>
      </w:pPr>
      <w:r w:rsidRPr="00D826A8">
        <w:rPr>
          <w:rFonts w:ascii="Bookman Old Style" w:hAnsi="Bookman Old Style" w:cs="Estrangelo Edessa"/>
          <w:bCs/>
          <w:sz w:val="28"/>
          <w:szCs w:val="28"/>
          <w:lang w:val="es-CO"/>
        </w:rPr>
        <w:t xml:space="preserve">Se reconoce personería para actuar como apoderado judicial de la Sociedad Administradora de Fondos de Pensiones y Cesantías Porvenir S. A. a la sociedad Godoy </w:t>
      </w:r>
      <w:r w:rsidRPr="00D826A8">
        <w:rPr>
          <w:rFonts w:ascii="Bookman Old Style" w:hAnsi="Bookman Old Style" w:cs="Estrangelo Edessa"/>
          <w:bCs/>
          <w:sz w:val="28"/>
          <w:szCs w:val="28"/>
          <w:lang w:val="es-CO"/>
        </w:rPr>
        <w:lastRenderedPageBreak/>
        <w:t>Córdoba Abogados S. A. S., quién podrá intervenir por intermedio de cualquier abogado inscrito en el certificado de existencia y representación legal como, en este caso, el doctor Brandon Camilo Archila Jaimes, identificado con T.P. 361.004 del C.S. de la Judicatura, en los términos y para los efectos del poder obrante en el Ecosistema Digital Acciones Virtuales – ESAV.</w:t>
      </w:r>
    </w:p>
    <w:p w14:paraId="621C9209" w14:textId="77777777" w:rsidR="00A32753" w:rsidRPr="00D826A8" w:rsidRDefault="00A32753" w:rsidP="00A32753">
      <w:pPr>
        <w:tabs>
          <w:tab w:val="left" w:pos="-1440"/>
          <w:tab w:val="left" w:pos="-720"/>
          <w:tab w:val="left" w:pos="5180"/>
        </w:tabs>
        <w:suppressAutoHyphens/>
        <w:spacing w:line="360" w:lineRule="auto"/>
        <w:ind w:firstLine="709"/>
        <w:jc w:val="both"/>
        <w:rPr>
          <w:rFonts w:ascii="Bookman Old Style" w:hAnsi="Bookman Old Style" w:cs="Estrangelo Edessa"/>
          <w:bCs/>
          <w:sz w:val="28"/>
          <w:szCs w:val="28"/>
          <w:lang w:val="es-CO"/>
        </w:rPr>
      </w:pPr>
    </w:p>
    <w:p w14:paraId="0DD5AB5A" w14:textId="77777777" w:rsidR="00A32753" w:rsidRPr="00D826A8" w:rsidRDefault="00A32753" w:rsidP="00A32753">
      <w:pPr>
        <w:tabs>
          <w:tab w:val="left" w:pos="-1440"/>
          <w:tab w:val="left" w:pos="-720"/>
          <w:tab w:val="left" w:pos="5180"/>
        </w:tabs>
        <w:suppressAutoHyphens/>
        <w:spacing w:line="360" w:lineRule="auto"/>
        <w:ind w:firstLine="709"/>
        <w:jc w:val="both"/>
        <w:rPr>
          <w:rFonts w:ascii="Bookman Old Style" w:hAnsi="Bookman Old Style" w:cs="Estrangelo Edessa"/>
          <w:bCs/>
          <w:sz w:val="28"/>
          <w:szCs w:val="28"/>
          <w:lang w:val="es-CO"/>
        </w:rPr>
      </w:pPr>
      <w:r w:rsidRPr="00D826A8">
        <w:rPr>
          <w:rFonts w:ascii="Bookman Old Style" w:hAnsi="Bookman Old Style" w:cs="Estrangelo Edessa"/>
          <w:bCs/>
          <w:sz w:val="28"/>
          <w:szCs w:val="28"/>
          <w:lang w:val="es-CO"/>
        </w:rPr>
        <w:t>De otro lado, se reconoce personería para actuar dentro del presente asunto al abogado Eduardo López Villegas, con tarjeta profesional n.° 16.929 del Consejo Superior de la Judicatura, como apoderado de Colfondos S. A. Pensiones y Cesantías y para los efectos del poder obrante en el portal Ecosistema Digital Acciones Virtuales – ESAV.</w:t>
      </w:r>
    </w:p>
    <w:p w14:paraId="57A3CF80" w14:textId="77777777" w:rsidR="00A32753" w:rsidRPr="00D826A8" w:rsidRDefault="00A32753" w:rsidP="00A32753">
      <w:pPr>
        <w:tabs>
          <w:tab w:val="left" w:pos="-1440"/>
          <w:tab w:val="left" w:pos="-720"/>
          <w:tab w:val="left" w:pos="5180"/>
        </w:tabs>
        <w:suppressAutoHyphens/>
        <w:spacing w:line="360" w:lineRule="auto"/>
        <w:ind w:firstLine="709"/>
        <w:jc w:val="both"/>
        <w:rPr>
          <w:rFonts w:ascii="Bookman Old Style" w:hAnsi="Bookman Old Style" w:cs="Estrangelo Edessa"/>
          <w:bCs/>
          <w:sz w:val="28"/>
          <w:szCs w:val="28"/>
          <w:lang w:val="es-CO"/>
        </w:rPr>
      </w:pPr>
    </w:p>
    <w:p w14:paraId="6A31A9AF" w14:textId="2E05870F" w:rsidR="00A32753" w:rsidRPr="00D826A8" w:rsidRDefault="00A32753" w:rsidP="00A32753">
      <w:pPr>
        <w:tabs>
          <w:tab w:val="left" w:pos="-1440"/>
          <w:tab w:val="left" w:pos="-720"/>
          <w:tab w:val="left" w:pos="5180"/>
        </w:tabs>
        <w:suppressAutoHyphens/>
        <w:spacing w:line="360" w:lineRule="auto"/>
        <w:ind w:firstLine="709"/>
        <w:jc w:val="both"/>
        <w:rPr>
          <w:rFonts w:ascii="Bookman Old Style" w:hAnsi="Bookman Old Style" w:cs="Estrangelo Edessa"/>
          <w:bCs/>
          <w:sz w:val="28"/>
          <w:szCs w:val="28"/>
          <w:lang w:val="es-CO"/>
        </w:rPr>
      </w:pPr>
      <w:r w:rsidRPr="00D826A8">
        <w:rPr>
          <w:rFonts w:ascii="Bookman Old Style" w:hAnsi="Bookman Old Style" w:cs="Estrangelo Edessa"/>
          <w:bCs/>
          <w:sz w:val="28"/>
          <w:szCs w:val="28"/>
        </w:rPr>
        <w:t>Por último, se reconoce personería para actuar dentro del presente asunto al abogado Juan Pablo Orjuela Vega, con tarjeta profesional n.° 130.805 del Consejo Superior de la Judicatura, como apoderado sustituto de Graciela del Socorro Mejía Campusano conforme al memorial de sustitución obrante en el portal Ecosistema Digital Acciones Virtuales – ESAV.</w:t>
      </w:r>
    </w:p>
    <w:p w14:paraId="0F706AA1" w14:textId="77777777" w:rsidR="00A32753" w:rsidRPr="00D826A8" w:rsidRDefault="00A32753" w:rsidP="00286998">
      <w:pPr>
        <w:tabs>
          <w:tab w:val="left" w:pos="-1440"/>
          <w:tab w:val="left" w:pos="-720"/>
          <w:tab w:val="left" w:pos="5180"/>
        </w:tabs>
        <w:suppressAutoHyphens/>
        <w:spacing w:line="360" w:lineRule="auto"/>
        <w:jc w:val="both"/>
        <w:rPr>
          <w:rFonts w:ascii="Bookman Old Style" w:hAnsi="Bookman Old Style" w:cs="Estrangelo Edessa"/>
          <w:bCs/>
          <w:sz w:val="28"/>
          <w:szCs w:val="28"/>
        </w:rPr>
      </w:pPr>
    </w:p>
    <w:p w14:paraId="0F10BAA5" w14:textId="77777777" w:rsidR="00B824D5" w:rsidRPr="00D826A8" w:rsidRDefault="00B824D5" w:rsidP="00286998">
      <w:pPr>
        <w:pStyle w:val="Ttulo3"/>
        <w:widowControl w:val="0"/>
        <w:numPr>
          <w:ilvl w:val="0"/>
          <w:numId w:val="14"/>
        </w:numPr>
        <w:tabs>
          <w:tab w:val="left" w:pos="-1440"/>
          <w:tab w:val="left" w:pos="-720"/>
        </w:tabs>
        <w:suppressAutoHyphens/>
        <w:spacing w:before="0" w:after="0" w:line="360" w:lineRule="auto"/>
        <w:ind w:left="720"/>
        <w:rPr>
          <w:rFonts w:cs="Estrangelo Edessa"/>
          <w:szCs w:val="28"/>
        </w:rPr>
      </w:pPr>
      <w:r w:rsidRPr="00D826A8">
        <w:rPr>
          <w:rFonts w:cs="Estrangelo Edessa"/>
          <w:szCs w:val="28"/>
        </w:rPr>
        <w:t>ANTECEDENTES</w:t>
      </w:r>
    </w:p>
    <w:p w14:paraId="5A39BBE3" w14:textId="77777777" w:rsidR="00B824D5" w:rsidRPr="00D826A8" w:rsidRDefault="00B824D5" w:rsidP="00B824D5">
      <w:pPr>
        <w:spacing w:line="360" w:lineRule="auto"/>
        <w:ind w:firstLine="709"/>
        <w:jc w:val="both"/>
        <w:rPr>
          <w:rFonts w:ascii="Bookman Old Style" w:hAnsi="Bookman Old Style" w:cs="Estrangelo Edessa"/>
          <w:bCs/>
          <w:sz w:val="28"/>
          <w:szCs w:val="28"/>
        </w:rPr>
      </w:pPr>
    </w:p>
    <w:p w14:paraId="66985E05" w14:textId="65CCBE13" w:rsidR="003F1EE7" w:rsidRPr="00D826A8" w:rsidRDefault="00B7360E" w:rsidP="003F1EE7">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Graciela del Socorro Mejía Campuzano</w:t>
      </w:r>
      <w:r w:rsidR="001B46FC" w:rsidRPr="00D826A8">
        <w:rPr>
          <w:rFonts w:ascii="Bookman Old Style" w:hAnsi="Bookman Old Style" w:cs="Estrangelo Edessa"/>
          <w:sz w:val="28"/>
          <w:szCs w:val="28"/>
        </w:rPr>
        <w:t>,</w:t>
      </w:r>
      <w:r w:rsidR="00583F33" w:rsidRPr="00D826A8">
        <w:rPr>
          <w:rFonts w:ascii="Bookman Old Style" w:hAnsi="Bookman Old Style" w:cs="Estrangelo Edessa"/>
          <w:sz w:val="28"/>
          <w:szCs w:val="28"/>
        </w:rPr>
        <w:t xml:space="preserve"> llamó a juicio a </w:t>
      </w:r>
      <w:r w:rsidR="007A6E49" w:rsidRPr="00D826A8">
        <w:rPr>
          <w:rFonts w:ascii="Bookman Old Style" w:hAnsi="Bookman Old Style" w:cs="Estrangelo Edessa"/>
          <w:sz w:val="28"/>
          <w:szCs w:val="28"/>
        </w:rPr>
        <w:t>Porvenir S. A., Protección S. A., Colfondos S. A. y Colpensiones</w:t>
      </w:r>
      <w:r w:rsidR="00AF6726" w:rsidRPr="00D826A8">
        <w:rPr>
          <w:rFonts w:ascii="Bookman Old Style" w:hAnsi="Bookman Old Style" w:cs="Estrangelo Edessa"/>
          <w:sz w:val="28"/>
          <w:szCs w:val="28"/>
        </w:rPr>
        <w:t>,</w:t>
      </w:r>
      <w:r w:rsidR="00B824D5" w:rsidRPr="00D826A8">
        <w:rPr>
          <w:rFonts w:ascii="Bookman Old Style" w:hAnsi="Bookman Old Style" w:cs="Estrangelo Edessa"/>
          <w:sz w:val="28"/>
          <w:szCs w:val="28"/>
        </w:rPr>
        <w:t xml:space="preserve"> </w:t>
      </w:r>
      <w:r w:rsidR="0099522E" w:rsidRPr="00D826A8">
        <w:rPr>
          <w:rFonts w:ascii="Bookman Old Style" w:hAnsi="Bookman Old Style" w:cs="Estrangelo Edessa"/>
          <w:sz w:val="28"/>
          <w:szCs w:val="28"/>
        </w:rPr>
        <w:t xml:space="preserve">con el fin de que se declarara la ineficacia </w:t>
      </w:r>
      <w:r w:rsidR="000F6083" w:rsidRPr="00D826A8">
        <w:rPr>
          <w:rFonts w:ascii="Bookman Old Style" w:hAnsi="Bookman Old Style" w:cs="Estrangelo Edessa"/>
          <w:sz w:val="28"/>
          <w:szCs w:val="28"/>
        </w:rPr>
        <w:t>o</w:t>
      </w:r>
      <w:r w:rsidR="0099522E" w:rsidRPr="00D826A8">
        <w:rPr>
          <w:rFonts w:ascii="Bookman Old Style" w:hAnsi="Bookman Old Style" w:cs="Estrangelo Edessa"/>
          <w:sz w:val="28"/>
          <w:szCs w:val="28"/>
        </w:rPr>
        <w:t xml:space="preserve">, de manera subsidiaria, la nulidad de su </w:t>
      </w:r>
      <w:r w:rsidR="00620862" w:rsidRPr="00D826A8">
        <w:rPr>
          <w:rFonts w:ascii="Bookman Old Style" w:hAnsi="Bookman Old Style" w:cs="Estrangelo Edessa"/>
          <w:i/>
          <w:iCs/>
          <w:sz w:val="28"/>
          <w:szCs w:val="28"/>
        </w:rPr>
        <w:t>«</w:t>
      </w:r>
      <w:r w:rsidR="0099522E" w:rsidRPr="00D826A8">
        <w:rPr>
          <w:rFonts w:ascii="Bookman Old Style" w:hAnsi="Bookman Old Style" w:cs="Estrangelo Edessa"/>
          <w:i/>
          <w:iCs/>
          <w:sz w:val="28"/>
          <w:szCs w:val="28"/>
        </w:rPr>
        <w:t>afiliación</w:t>
      </w:r>
      <w:r w:rsidR="00620862" w:rsidRPr="00D826A8">
        <w:rPr>
          <w:rFonts w:ascii="Bookman Old Style" w:hAnsi="Bookman Old Style" w:cs="Estrangelo Edessa"/>
          <w:i/>
          <w:iCs/>
          <w:sz w:val="28"/>
          <w:szCs w:val="28"/>
        </w:rPr>
        <w:t>»</w:t>
      </w:r>
      <w:r w:rsidR="0099522E" w:rsidRPr="00D826A8">
        <w:rPr>
          <w:rFonts w:ascii="Bookman Old Style" w:hAnsi="Bookman Old Style" w:cs="Estrangelo Edessa"/>
          <w:sz w:val="28"/>
          <w:szCs w:val="28"/>
        </w:rPr>
        <w:t xml:space="preserve"> al Régimen de Ahorro Individual con Solidaridad; así mismo, </w:t>
      </w:r>
      <w:r w:rsidR="0099522E" w:rsidRPr="00D826A8">
        <w:rPr>
          <w:rFonts w:ascii="Bookman Old Style" w:hAnsi="Bookman Old Style" w:cs="Estrangelo Edessa"/>
          <w:sz w:val="28"/>
          <w:szCs w:val="28"/>
        </w:rPr>
        <w:lastRenderedPageBreak/>
        <w:t xml:space="preserve">que se reconociera la validez y vigencia, sin solución de continuidad, de su afiliación a Colpensiones, y su derecho al reconocimiento y pago de la pensión de vejez en el Régimen </w:t>
      </w:r>
      <w:r w:rsidR="00AF2161" w:rsidRPr="00D826A8">
        <w:rPr>
          <w:rFonts w:ascii="Bookman Old Style" w:hAnsi="Bookman Old Style" w:cs="Estrangelo Edessa"/>
          <w:sz w:val="28"/>
          <w:szCs w:val="28"/>
        </w:rPr>
        <w:t xml:space="preserve">Solidario de </w:t>
      </w:r>
      <w:r w:rsidR="0099522E" w:rsidRPr="00D826A8">
        <w:rPr>
          <w:rFonts w:ascii="Bookman Old Style" w:hAnsi="Bookman Old Style" w:cs="Estrangelo Edessa"/>
          <w:sz w:val="28"/>
          <w:szCs w:val="28"/>
        </w:rPr>
        <w:t>Prima Media con Prestación Definida.</w:t>
      </w:r>
    </w:p>
    <w:p w14:paraId="22A32CE2" w14:textId="77777777" w:rsidR="003F1EE7" w:rsidRPr="00D826A8" w:rsidRDefault="003F1EE7" w:rsidP="003F1EE7">
      <w:pPr>
        <w:spacing w:line="360" w:lineRule="auto"/>
        <w:ind w:firstLine="709"/>
        <w:jc w:val="both"/>
        <w:rPr>
          <w:rFonts w:ascii="Bookman Old Style" w:hAnsi="Bookman Old Style" w:cs="Estrangelo Edessa"/>
          <w:sz w:val="28"/>
          <w:szCs w:val="28"/>
        </w:rPr>
      </w:pPr>
    </w:p>
    <w:p w14:paraId="41C8F396" w14:textId="6AA9AB5B" w:rsidR="00B824D5" w:rsidRPr="00D826A8" w:rsidRDefault="003F1EE7" w:rsidP="003F1EE7">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 xml:space="preserve">En consecuencia, solicitó que se condenara: </w:t>
      </w:r>
      <w:r w:rsidRPr="00D826A8">
        <w:rPr>
          <w:rFonts w:ascii="Bookman Old Style" w:hAnsi="Bookman Old Style" w:cs="Estrangelo Edessa"/>
          <w:i/>
          <w:iCs/>
          <w:sz w:val="28"/>
          <w:szCs w:val="28"/>
        </w:rPr>
        <w:t>(i)</w:t>
      </w:r>
      <w:r w:rsidRPr="00D826A8">
        <w:rPr>
          <w:rFonts w:ascii="Bookman Old Style" w:hAnsi="Bookman Old Style" w:cs="Estrangelo Edessa"/>
          <w:sz w:val="28"/>
          <w:szCs w:val="28"/>
        </w:rPr>
        <w:t xml:space="preserve"> a Colfondos S. A., Porvenir S. A. y Protección S. A. a trasladar a Colpensiones los aportes efectuados en el Régimen de Ahorro Individual, incluidos rendimientos, gastos de administración y demás sumas descontadas; </w:t>
      </w:r>
      <w:r w:rsidRPr="00D826A8">
        <w:rPr>
          <w:rFonts w:ascii="Bookman Old Style" w:hAnsi="Bookman Old Style" w:cs="Estrangelo Edessa"/>
          <w:i/>
          <w:iCs/>
          <w:sz w:val="28"/>
          <w:szCs w:val="28"/>
        </w:rPr>
        <w:t>(ii)</w:t>
      </w:r>
      <w:r w:rsidRPr="00D826A8">
        <w:rPr>
          <w:rFonts w:ascii="Bookman Old Style" w:hAnsi="Bookman Old Style" w:cs="Estrangelo Edessa"/>
          <w:sz w:val="28"/>
          <w:szCs w:val="28"/>
        </w:rPr>
        <w:t xml:space="preserve"> a Colpensiones a aceptar su traslado al Régimen de Prima Media con Prestación Definida; </w:t>
      </w:r>
      <w:r w:rsidRPr="00D826A8">
        <w:rPr>
          <w:rFonts w:ascii="Bookman Old Style" w:hAnsi="Bookman Old Style" w:cs="Estrangelo Edessa"/>
          <w:i/>
          <w:iCs/>
          <w:sz w:val="28"/>
          <w:szCs w:val="28"/>
        </w:rPr>
        <w:t>(iii)</w:t>
      </w:r>
      <w:r w:rsidRPr="00D826A8">
        <w:rPr>
          <w:rFonts w:ascii="Bookman Old Style" w:hAnsi="Bookman Old Style" w:cs="Estrangelo Edessa"/>
          <w:sz w:val="28"/>
          <w:szCs w:val="28"/>
        </w:rPr>
        <w:t xml:space="preserve"> a Colpensiones a reconocer y pagar la pensión de vejez a su favor, desde el momento en que cumplió los requisitos para acceder a la prestación </w:t>
      </w:r>
      <w:r w:rsidR="00AF2161" w:rsidRPr="00D826A8">
        <w:rPr>
          <w:rFonts w:ascii="Bookman Old Style" w:hAnsi="Bookman Old Style" w:cs="Estrangelo Edessa"/>
          <w:sz w:val="28"/>
          <w:szCs w:val="28"/>
        </w:rPr>
        <w:t>-</w:t>
      </w:r>
      <w:r w:rsidRPr="00D826A8">
        <w:rPr>
          <w:rFonts w:ascii="Bookman Old Style" w:hAnsi="Bookman Old Style" w:cs="Estrangelo Edessa"/>
          <w:sz w:val="28"/>
          <w:szCs w:val="28"/>
        </w:rPr>
        <w:t>27 de agosto de 2021</w:t>
      </w:r>
      <w:r w:rsidR="00AF2161" w:rsidRPr="00D826A8">
        <w:rPr>
          <w:rFonts w:ascii="Bookman Old Style" w:hAnsi="Bookman Old Style" w:cs="Estrangelo Edessa"/>
          <w:sz w:val="28"/>
          <w:szCs w:val="28"/>
        </w:rPr>
        <w:t>-</w:t>
      </w:r>
      <w:r w:rsidRPr="00D826A8">
        <w:rPr>
          <w:rFonts w:ascii="Bookman Old Style" w:hAnsi="Bookman Old Style" w:cs="Estrangelo Edessa"/>
          <w:sz w:val="28"/>
          <w:szCs w:val="28"/>
        </w:rPr>
        <w:t xml:space="preserve"> o, en su defecto, desde la fecha de retiro del Sistema General de Pensiones, en marzo de 2022, junto con las mesadas adicionales, intereses moratorios y/o indexación</w:t>
      </w:r>
      <w:r w:rsidR="00AF2161" w:rsidRPr="00D826A8">
        <w:rPr>
          <w:rFonts w:ascii="Bookman Old Style" w:hAnsi="Bookman Old Style" w:cs="Estrangelo Edessa"/>
          <w:sz w:val="28"/>
          <w:szCs w:val="28"/>
        </w:rPr>
        <w:t xml:space="preserve"> </w:t>
      </w:r>
      <w:r w:rsidRPr="00D826A8">
        <w:rPr>
          <w:rFonts w:ascii="Bookman Old Style" w:hAnsi="Bookman Old Style" w:cs="Estrangelo Edessa"/>
          <w:sz w:val="28"/>
          <w:szCs w:val="28"/>
        </w:rPr>
        <w:t>y</w:t>
      </w:r>
      <w:r w:rsidR="00AF2161" w:rsidRPr="00D826A8">
        <w:rPr>
          <w:rFonts w:ascii="Bookman Old Style" w:hAnsi="Bookman Old Style" w:cs="Estrangelo Edessa"/>
          <w:sz w:val="28"/>
          <w:szCs w:val="28"/>
        </w:rPr>
        <w:t>,</w:t>
      </w:r>
      <w:r w:rsidRPr="00D826A8">
        <w:rPr>
          <w:rFonts w:ascii="Bookman Old Style" w:hAnsi="Bookman Old Style" w:cs="Estrangelo Edessa"/>
          <w:sz w:val="28"/>
          <w:szCs w:val="28"/>
        </w:rPr>
        <w:t xml:space="preserve"> </w:t>
      </w:r>
      <w:r w:rsidRPr="00D826A8">
        <w:rPr>
          <w:rFonts w:ascii="Bookman Old Style" w:hAnsi="Bookman Old Style" w:cs="Estrangelo Edessa"/>
          <w:i/>
          <w:iCs/>
          <w:sz w:val="28"/>
          <w:szCs w:val="28"/>
        </w:rPr>
        <w:t>(iv)</w:t>
      </w:r>
      <w:r w:rsidRPr="00D826A8">
        <w:rPr>
          <w:rFonts w:ascii="Bookman Old Style" w:hAnsi="Bookman Old Style" w:cs="Estrangelo Edessa"/>
          <w:sz w:val="28"/>
          <w:szCs w:val="28"/>
        </w:rPr>
        <w:t xml:space="preserve"> a las demandadas al pago de costas y agencias en derecho.</w:t>
      </w:r>
    </w:p>
    <w:p w14:paraId="70861ECB" w14:textId="77777777" w:rsidR="00AE7F74" w:rsidRPr="00D826A8" w:rsidRDefault="00AE7F74" w:rsidP="003F1EE7">
      <w:pPr>
        <w:spacing w:line="360" w:lineRule="auto"/>
        <w:ind w:firstLine="709"/>
        <w:jc w:val="both"/>
        <w:rPr>
          <w:rFonts w:ascii="Bookman Old Style" w:hAnsi="Bookman Old Style" w:cs="Estrangelo Edessa"/>
          <w:sz w:val="28"/>
          <w:szCs w:val="28"/>
        </w:rPr>
      </w:pPr>
    </w:p>
    <w:p w14:paraId="142C8F81" w14:textId="35A78792" w:rsidR="00D71C9F" w:rsidRPr="00D826A8" w:rsidRDefault="00AE7F74" w:rsidP="6F9E7D2A">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 xml:space="preserve">Fundamentó sus pretensiones en que nació el 27 de agosto de 1964, por lo que contaba con 57 años de edad; además, </w:t>
      </w:r>
      <w:proofErr w:type="gramStart"/>
      <w:r w:rsidRPr="00D826A8">
        <w:rPr>
          <w:rFonts w:ascii="Bookman Old Style" w:hAnsi="Bookman Old Style" w:cs="Estrangelo Edessa"/>
          <w:sz w:val="28"/>
          <w:szCs w:val="28"/>
        </w:rPr>
        <w:t>que</w:t>
      </w:r>
      <w:proofErr w:type="gramEnd"/>
      <w:r w:rsidRPr="00D826A8">
        <w:rPr>
          <w:rFonts w:ascii="Bookman Old Style" w:hAnsi="Bookman Old Style" w:cs="Estrangelo Edessa"/>
          <w:sz w:val="28"/>
          <w:szCs w:val="28"/>
        </w:rPr>
        <w:t xml:space="preserve"> en el año 1994, un promotor comercial de Colfondos la contactó para informarle las ventajas de trasladarse al RAIS y las desventajas de continuar afiliada al RPM</w:t>
      </w:r>
      <w:r w:rsidR="0058056E" w:rsidRPr="00D826A8">
        <w:rPr>
          <w:rFonts w:ascii="Bookman Old Style" w:hAnsi="Bookman Old Style" w:cs="Estrangelo Edessa"/>
          <w:sz w:val="28"/>
          <w:szCs w:val="28"/>
        </w:rPr>
        <w:t>PD</w:t>
      </w:r>
      <w:r w:rsidRPr="00D826A8">
        <w:rPr>
          <w:rFonts w:ascii="Bookman Old Style" w:hAnsi="Bookman Old Style" w:cs="Estrangelo Edessa"/>
          <w:sz w:val="28"/>
          <w:szCs w:val="28"/>
        </w:rPr>
        <w:t>, administrado por el entonces Instituto de Seguros Sociales, hoy Colpensiones.</w:t>
      </w:r>
    </w:p>
    <w:p w14:paraId="79023994" w14:textId="77777777" w:rsidR="00AE7F74" w:rsidRPr="00D826A8" w:rsidRDefault="00AE7F74" w:rsidP="6F9E7D2A">
      <w:pPr>
        <w:spacing w:line="360" w:lineRule="auto"/>
        <w:ind w:firstLine="709"/>
        <w:jc w:val="both"/>
        <w:rPr>
          <w:rFonts w:ascii="Bookman Old Style" w:hAnsi="Bookman Old Style" w:cs="Estrangelo Edessa"/>
          <w:sz w:val="28"/>
          <w:szCs w:val="28"/>
        </w:rPr>
      </w:pPr>
    </w:p>
    <w:p w14:paraId="02772336" w14:textId="4034E89A" w:rsidR="00EA0E69" w:rsidRPr="00D826A8" w:rsidRDefault="00D71C9F" w:rsidP="6F9E7D2A">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 xml:space="preserve">Manifestó que </w:t>
      </w:r>
      <w:r w:rsidR="009E567B" w:rsidRPr="00D826A8">
        <w:rPr>
          <w:rFonts w:ascii="Bookman Old Style" w:hAnsi="Bookman Old Style" w:cs="Estrangelo Edessa"/>
          <w:sz w:val="28"/>
          <w:szCs w:val="28"/>
        </w:rPr>
        <w:t>el 1</w:t>
      </w:r>
      <w:r w:rsidRPr="00D826A8">
        <w:rPr>
          <w:rFonts w:ascii="Bookman Old Style" w:hAnsi="Bookman Old Style" w:cs="Estrangelo Edessa"/>
          <w:sz w:val="28"/>
          <w:szCs w:val="28"/>
        </w:rPr>
        <w:t>.°</w:t>
      </w:r>
      <w:r w:rsidR="009E567B" w:rsidRPr="00D826A8">
        <w:rPr>
          <w:rFonts w:ascii="Bookman Old Style" w:hAnsi="Bookman Old Style" w:cs="Estrangelo Edessa"/>
          <w:sz w:val="28"/>
          <w:szCs w:val="28"/>
        </w:rPr>
        <w:t xml:space="preserve"> de agosto de 1994 se trasladó del R</w:t>
      </w:r>
      <w:r w:rsidR="00AF2161" w:rsidRPr="00D826A8">
        <w:rPr>
          <w:rFonts w:ascii="Bookman Old Style" w:hAnsi="Bookman Old Style" w:cs="Estrangelo Edessa"/>
          <w:sz w:val="28"/>
          <w:szCs w:val="28"/>
        </w:rPr>
        <w:t>S</w:t>
      </w:r>
      <w:r w:rsidR="009E567B" w:rsidRPr="00D826A8">
        <w:rPr>
          <w:rFonts w:ascii="Bookman Old Style" w:hAnsi="Bookman Old Style" w:cs="Estrangelo Edessa"/>
          <w:sz w:val="28"/>
          <w:szCs w:val="28"/>
        </w:rPr>
        <w:t>PM</w:t>
      </w:r>
      <w:r w:rsidR="0058056E" w:rsidRPr="00D826A8">
        <w:rPr>
          <w:rFonts w:ascii="Bookman Old Style" w:hAnsi="Bookman Old Style" w:cs="Estrangelo Edessa"/>
          <w:sz w:val="28"/>
          <w:szCs w:val="28"/>
        </w:rPr>
        <w:t>PD</w:t>
      </w:r>
      <w:r w:rsidR="009E567B" w:rsidRPr="00D826A8">
        <w:rPr>
          <w:rFonts w:ascii="Bookman Old Style" w:hAnsi="Bookman Old Style" w:cs="Estrangelo Edessa"/>
          <w:sz w:val="28"/>
          <w:szCs w:val="28"/>
        </w:rPr>
        <w:t xml:space="preserve"> al RAIS a través de Colfondos, posteriormente, en </w:t>
      </w:r>
      <w:r w:rsidR="009E567B" w:rsidRPr="00D826A8">
        <w:rPr>
          <w:rFonts w:ascii="Bookman Old Style" w:hAnsi="Bookman Old Style" w:cs="Estrangelo Edessa"/>
          <w:sz w:val="28"/>
          <w:szCs w:val="28"/>
        </w:rPr>
        <w:lastRenderedPageBreak/>
        <w:t xml:space="preserve">el mes de noviembre de 1999 se trasladó a la AFP Horizonte hoy Porvenir, y en el mes de </w:t>
      </w:r>
      <w:r w:rsidR="00F56985" w:rsidRPr="00D826A8">
        <w:rPr>
          <w:rFonts w:ascii="Bookman Old Style" w:hAnsi="Bookman Old Style" w:cs="Estrangelo Edessa"/>
          <w:sz w:val="28"/>
          <w:szCs w:val="28"/>
        </w:rPr>
        <w:t xml:space="preserve">febrero de 2004 se </w:t>
      </w:r>
      <w:r w:rsidR="002C0B48" w:rsidRPr="00D826A8">
        <w:rPr>
          <w:rFonts w:ascii="Bookman Old Style" w:hAnsi="Bookman Old Style" w:cs="Estrangelo Edessa"/>
          <w:sz w:val="28"/>
          <w:szCs w:val="28"/>
        </w:rPr>
        <w:t>trasladó</w:t>
      </w:r>
      <w:r w:rsidR="00F56985" w:rsidRPr="00D826A8">
        <w:rPr>
          <w:rFonts w:ascii="Bookman Old Style" w:hAnsi="Bookman Old Style" w:cs="Estrangelo Edessa"/>
          <w:sz w:val="28"/>
          <w:szCs w:val="28"/>
        </w:rPr>
        <w:t xml:space="preserve"> a </w:t>
      </w:r>
      <w:r w:rsidR="002C0B48" w:rsidRPr="00D826A8">
        <w:rPr>
          <w:rFonts w:ascii="Bookman Old Style" w:hAnsi="Bookman Old Style" w:cs="Estrangelo Edessa"/>
          <w:sz w:val="28"/>
          <w:szCs w:val="28"/>
        </w:rPr>
        <w:t>Protección</w:t>
      </w:r>
      <w:r w:rsidR="00F56985" w:rsidRPr="00D826A8">
        <w:rPr>
          <w:rFonts w:ascii="Bookman Old Style" w:hAnsi="Bookman Old Style" w:cs="Estrangelo Edessa"/>
          <w:sz w:val="28"/>
          <w:szCs w:val="28"/>
        </w:rPr>
        <w:t xml:space="preserve"> S. A. en donde se encontraba vinculada, sin que </w:t>
      </w:r>
      <w:r w:rsidR="002C0B48" w:rsidRPr="00D826A8">
        <w:rPr>
          <w:rFonts w:ascii="Bookman Old Style" w:hAnsi="Bookman Old Style" w:cs="Estrangelo Edessa"/>
          <w:sz w:val="28"/>
          <w:szCs w:val="28"/>
        </w:rPr>
        <w:t>ninguna</w:t>
      </w:r>
      <w:r w:rsidR="00F56985" w:rsidRPr="00D826A8">
        <w:rPr>
          <w:rFonts w:ascii="Bookman Old Style" w:hAnsi="Bookman Old Style" w:cs="Estrangelo Edessa"/>
          <w:sz w:val="28"/>
          <w:szCs w:val="28"/>
        </w:rPr>
        <w:t xml:space="preserve"> de las entidades le </w:t>
      </w:r>
      <w:r w:rsidR="002C0B48" w:rsidRPr="00D826A8">
        <w:rPr>
          <w:rFonts w:ascii="Bookman Old Style" w:hAnsi="Bookman Old Style" w:cs="Estrangelo Edessa"/>
          <w:sz w:val="28"/>
          <w:szCs w:val="28"/>
        </w:rPr>
        <w:t>realizara</w:t>
      </w:r>
      <w:r w:rsidR="00F56985" w:rsidRPr="00D826A8">
        <w:rPr>
          <w:rFonts w:ascii="Bookman Old Style" w:hAnsi="Bookman Old Style" w:cs="Estrangelo Edessa"/>
          <w:sz w:val="28"/>
          <w:szCs w:val="28"/>
        </w:rPr>
        <w:t xml:space="preserve"> un estudio previo, individual y  conce</w:t>
      </w:r>
      <w:r w:rsidR="0263693A" w:rsidRPr="00D826A8">
        <w:rPr>
          <w:rFonts w:ascii="Bookman Old Style" w:hAnsi="Bookman Old Style" w:cs="Estrangelo Edessa"/>
          <w:sz w:val="28"/>
          <w:szCs w:val="28"/>
        </w:rPr>
        <w:t xml:space="preserve">ptuara </w:t>
      </w:r>
      <w:r w:rsidR="00F56985" w:rsidRPr="00D826A8">
        <w:rPr>
          <w:rFonts w:ascii="Bookman Old Style" w:hAnsi="Bookman Old Style" w:cs="Estrangelo Edessa"/>
          <w:sz w:val="28"/>
          <w:szCs w:val="28"/>
        </w:rPr>
        <w:t xml:space="preserve">sobre las ventajas y desventajas que le traería trasladarse de </w:t>
      </w:r>
      <w:r w:rsidR="002C0B48" w:rsidRPr="00D826A8">
        <w:rPr>
          <w:rFonts w:ascii="Bookman Old Style" w:hAnsi="Bookman Old Style" w:cs="Estrangelo Edessa"/>
          <w:sz w:val="28"/>
          <w:szCs w:val="28"/>
        </w:rPr>
        <w:t>régimen</w:t>
      </w:r>
      <w:r w:rsidR="00F56985" w:rsidRPr="00D826A8">
        <w:rPr>
          <w:rFonts w:ascii="Bookman Old Style" w:hAnsi="Bookman Old Style" w:cs="Estrangelo Edessa"/>
          <w:sz w:val="28"/>
          <w:szCs w:val="28"/>
        </w:rPr>
        <w:t xml:space="preserve"> </w:t>
      </w:r>
      <w:r w:rsidR="002C0B48" w:rsidRPr="00D826A8">
        <w:rPr>
          <w:rFonts w:ascii="Bookman Old Style" w:hAnsi="Bookman Old Style" w:cs="Estrangelo Edessa"/>
          <w:sz w:val="28"/>
          <w:szCs w:val="28"/>
        </w:rPr>
        <w:t>pensional</w:t>
      </w:r>
      <w:r w:rsidR="00F56985" w:rsidRPr="00D826A8">
        <w:rPr>
          <w:rFonts w:ascii="Bookman Old Style" w:hAnsi="Bookman Old Style" w:cs="Estrangelo Edessa"/>
          <w:sz w:val="28"/>
          <w:szCs w:val="28"/>
        </w:rPr>
        <w:t>, y tampoco le realizaron un comparativo entre el RAIS y el R</w:t>
      </w:r>
      <w:r w:rsidR="00AF2161" w:rsidRPr="00D826A8">
        <w:rPr>
          <w:rFonts w:ascii="Bookman Old Style" w:hAnsi="Bookman Old Style" w:cs="Estrangelo Edessa"/>
          <w:sz w:val="28"/>
          <w:szCs w:val="28"/>
        </w:rPr>
        <w:t>S</w:t>
      </w:r>
      <w:r w:rsidR="00F56985" w:rsidRPr="00D826A8">
        <w:rPr>
          <w:rFonts w:ascii="Bookman Old Style" w:hAnsi="Bookman Old Style" w:cs="Estrangelo Edessa"/>
          <w:sz w:val="28"/>
          <w:szCs w:val="28"/>
        </w:rPr>
        <w:t>PM</w:t>
      </w:r>
      <w:r w:rsidR="0058056E" w:rsidRPr="00D826A8">
        <w:rPr>
          <w:rFonts w:ascii="Bookman Old Style" w:hAnsi="Bookman Old Style" w:cs="Estrangelo Edessa"/>
          <w:sz w:val="28"/>
          <w:szCs w:val="28"/>
        </w:rPr>
        <w:t>PD</w:t>
      </w:r>
      <w:r w:rsidR="00F56985" w:rsidRPr="00D826A8">
        <w:rPr>
          <w:rFonts w:ascii="Bookman Old Style" w:hAnsi="Bookman Old Style" w:cs="Estrangelo Edessa"/>
          <w:sz w:val="28"/>
          <w:szCs w:val="28"/>
        </w:rPr>
        <w:t xml:space="preserve"> respecto del valor de la pensión</w:t>
      </w:r>
      <w:r w:rsidR="002C0B48" w:rsidRPr="00D826A8">
        <w:rPr>
          <w:rFonts w:ascii="Bookman Old Style" w:hAnsi="Bookman Old Style" w:cs="Estrangelo Edessa"/>
          <w:sz w:val="28"/>
          <w:szCs w:val="28"/>
        </w:rPr>
        <w:t>.</w:t>
      </w:r>
    </w:p>
    <w:p w14:paraId="5F33C505" w14:textId="77777777" w:rsidR="0097273C" w:rsidRPr="00D826A8" w:rsidRDefault="0097273C" w:rsidP="00F5280C">
      <w:pPr>
        <w:spacing w:line="360" w:lineRule="auto"/>
        <w:jc w:val="both"/>
        <w:rPr>
          <w:rFonts w:ascii="Bookman Old Style" w:hAnsi="Bookman Old Style" w:cs="Estrangelo Edessa"/>
          <w:bCs/>
          <w:sz w:val="28"/>
          <w:szCs w:val="28"/>
        </w:rPr>
      </w:pPr>
    </w:p>
    <w:p w14:paraId="37949C2E" w14:textId="040369B9" w:rsidR="00C94B30" w:rsidRPr="00D826A8" w:rsidRDefault="00771577" w:rsidP="004E4D9A">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 xml:space="preserve">Relató </w:t>
      </w:r>
      <w:r w:rsidR="35D77472" w:rsidRPr="00D826A8">
        <w:rPr>
          <w:rFonts w:ascii="Bookman Old Style" w:hAnsi="Bookman Old Style" w:cs="Estrangelo Edessa"/>
          <w:sz w:val="28"/>
          <w:szCs w:val="28"/>
        </w:rPr>
        <w:t>que,</w:t>
      </w:r>
      <w:r w:rsidRPr="00D826A8">
        <w:rPr>
          <w:rFonts w:ascii="Bookman Old Style" w:hAnsi="Bookman Old Style" w:cs="Estrangelo Edessa"/>
          <w:sz w:val="28"/>
          <w:szCs w:val="28"/>
        </w:rPr>
        <w:t xml:space="preserve"> en abril de 2022, solicitó a Colfondos S. A. y</w:t>
      </w:r>
      <w:r w:rsidR="000F6083" w:rsidRPr="00D826A8">
        <w:rPr>
          <w:rFonts w:ascii="Bookman Old Style" w:hAnsi="Bookman Old Style" w:cs="Estrangelo Edessa"/>
          <w:sz w:val="28"/>
          <w:szCs w:val="28"/>
        </w:rPr>
        <w:t xml:space="preserve"> a</w:t>
      </w:r>
      <w:r w:rsidRPr="00D826A8">
        <w:rPr>
          <w:rFonts w:ascii="Bookman Old Style" w:hAnsi="Bookman Old Style" w:cs="Estrangelo Edessa"/>
          <w:sz w:val="28"/>
          <w:szCs w:val="28"/>
        </w:rPr>
        <w:t xml:space="preserve"> Protección S. A. que le remitieran los estudios, asesorías y/o análisis realizados en su caso al momento del traslado de régimen pensional y en los posteriores traslados entre fondos. Indicó que no recibió respuesta de Colfondos ni de Porvenir, y que el 3 de mayo de 2022 Protección S. A. emitió contestación, en la que efectuó una proyección pensional, </w:t>
      </w:r>
      <w:r w:rsidR="00B1264F" w:rsidRPr="00D826A8">
        <w:rPr>
          <w:rFonts w:ascii="Bookman Old Style" w:hAnsi="Bookman Old Style" w:cs="Estrangelo Edessa"/>
          <w:sz w:val="28"/>
          <w:szCs w:val="28"/>
        </w:rPr>
        <w:t>en la que señaló</w:t>
      </w:r>
      <w:r w:rsidRPr="00D826A8">
        <w:rPr>
          <w:rFonts w:ascii="Bookman Old Style" w:hAnsi="Bookman Old Style" w:cs="Estrangelo Edessa"/>
          <w:sz w:val="28"/>
          <w:szCs w:val="28"/>
        </w:rPr>
        <w:t xml:space="preserve"> que, a los 57 años, en el RAIS obtendría una pensión de $5.217.795,54, mientras </w:t>
      </w:r>
      <w:r w:rsidR="00343EC7" w:rsidRPr="00D826A8">
        <w:rPr>
          <w:rFonts w:ascii="Bookman Old Style" w:hAnsi="Bookman Old Style" w:cs="Estrangelo Edessa"/>
          <w:sz w:val="28"/>
          <w:szCs w:val="28"/>
        </w:rPr>
        <w:t>que,</w:t>
      </w:r>
      <w:r w:rsidRPr="00D826A8">
        <w:rPr>
          <w:rFonts w:ascii="Bookman Old Style" w:hAnsi="Bookman Old Style" w:cs="Estrangelo Edessa"/>
          <w:sz w:val="28"/>
          <w:szCs w:val="28"/>
        </w:rPr>
        <w:t xml:space="preserve"> en el R</w:t>
      </w:r>
      <w:r w:rsidR="00AF2161" w:rsidRPr="00D826A8">
        <w:rPr>
          <w:rFonts w:ascii="Bookman Old Style" w:hAnsi="Bookman Old Style" w:cs="Estrangelo Edessa"/>
          <w:sz w:val="28"/>
          <w:szCs w:val="28"/>
        </w:rPr>
        <w:t>S</w:t>
      </w:r>
      <w:r w:rsidRPr="00D826A8">
        <w:rPr>
          <w:rFonts w:ascii="Bookman Old Style" w:hAnsi="Bookman Old Style" w:cs="Estrangelo Edessa"/>
          <w:sz w:val="28"/>
          <w:szCs w:val="28"/>
        </w:rPr>
        <w:t>PM</w:t>
      </w:r>
      <w:r w:rsidR="0058056E" w:rsidRPr="00D826A8">
        <w:rPr>
          <w:rFonts w:ascii="Bookman Old Style" w:hAnsi="Bookman Old Style" w:cs="Estrangelo Edessa"/>
          <w:sz w:val="28"/>
          <w:szCs w:val="28"/>
        </w:rPr>
        <w:t>PD</w:t>
      </w:r>
      <w:r w:rsidRPr="00D826A8">
        <w:rPr>
          <w:rFonts w:ascii="Bookman Old Style" w:hAnsi="Bookman Old Style" w:cs="Estrangelo Edessa"/>
          <w:sz w:val="28"/>
          <w:szCs w:val="28"/>
        </w:rPr>
        <w:t xml:space="preserve">, con un IBL de los últimos 10 años </w:t>
      </w:r>
      <w:r w:rsidR="00AF2161" w:rsidRPr="00D826A8">
        <w:rPr>
          <w:rFonts w:ascii="Bookman Old Style" w:hAnsi="Bookman Old Style" w:cs="Estrangelo Edessa"/>
          <w:sz w:val="28"/>
          <w:szCs w:val="28"/>
        </w:rPr>
        <w:t>en suma d</w:t>
      </w:r>
      <w:r w:rsidRPr="00D826A8">
        <w:rPr>
          <w:rFonts w:ascii="Bookman Old Style" w:hAnsi="Bookman Old Style" w:cs="Estrangelo Edessa"/>
          <w:sz w:val="28"/>
          <w:szCs w:val="28"/>
        </w:rPr>
        <w:t>e $5.547.886,55 y 1.703,14 semanas cotizadas, ascendería a $4.145.716,85.</w:t>
      </w:r>
    </w:p>
    <w:p w14:paraId="5FC8790B" w14:textId="77777777" w:rsidR="00771577" w:rsidRPr="00D826A8" w:rsidRDefault="00771577" w:rsidP="004E4D9A">
      <w:pPr>
        <w:spacing w:line="360" w:lineRule="auto"/>
        <w:ind w:firstLine="709"/>
        <w:jc w:val="both"/>
        <w:rPr>
          <w:rFonts w:ascii="Bookman Old Style" w:hAnsi="Bookman Old Style" w:cs="Estrangelo Edessa"/>
          <w:sz w:val="28"/>
          <w:szCs w:val="28"/>
          <w:lang w:val="es-CO"/>
        </w:rPr>
      </w:pPr>
    </w:p>
    <w:p w14:paraId="6A80D70F" w14:textId="179685F2" w:rsidR="0097273C" w:rsidRPr="00D826A8" w:rsidRDefault="00B1264F" w:rsidP="00D320DA">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rPr>
        <w:t>Afirmó que un tercero le realizó el cálculo de su pensión, quien obtuvo un IBL de toda la vida laboral de $8.908.123 y una mesada pensional de $6.507.38</w:t>
      </w:r>
      <w:r w:rsidR="00620862" w:rsidRPr="00D826A8">
        <w:rPr>
          <w:rFonts w:ascii="Bookman Old Style" w:hAnsi="Bookman Old Style" w:cs="Estrangelo Edessa"/>
          <w:sz w:val="28"/>
          <w:szCs w:val="28"/>
        </w:rPr>
        <w:t>4</w:t>
      </w:r>
      <w:r w:rsidRPr="00D826A8">
        <w:rPr>
          <w:rFonts w:ascii="Bookman Old Style" w:hAnsi="Bookman Old Style" w:cs="Estrangelo Edessa"/>
          <w:sz w:val="28"/>
          <w:szCs w:val="28"/>
        </w:rPr>
        <w:t>, suma superior a la informada por Protección S. A.</w:t>
      </w:r>
      <w:r w:rsidR="00B95692" w:rsidRPr="00D826A8">
        <w:rPr>
          <w:rFonts w:ascii="Bookman Old Style" w:hAnsi="Bookman Old Style" w:cs="Estrangelo Edessa"/>
          <w:sz w:val="28"/>
          <w:szCs w:val="28"/>
        </w:rPr>
        <w:t xml:space="preserve">, por lo que </w:t>
      </w:r>
      <w:r w:rsidR="009D3AF9" w:rsidRPr="00D826A8">
        <w:rPr>
          <w:rFonts w:ascii="Bookman Old Style" w:hAnsi="Bookman Old Style" w:cs="Estrangelo Edessa"/>
          <w:sz w:val="28"/>
          <w:szCs w:val="28"/>
        </w:rPr>
        <w:t xml:space="preserve">el 7 de abril de 2022 presentó solicitud de traslado ante Colpensiones, entidad que, en esa misma fecha, le comunicó la improcedencia de la petición por encontrarse a diez años o menos de cumplir el requisito para pensionarse. Señaló, además, que el 24 de mayo de 2022 solicitó la </w:t>
      </w:r>
      <w:r w:rsidR="009D3AF9" w:rsidRPr="00D826A8">
        <w:rPr>
          <w:rFonts w:ascii="Bookman Old Style" w:hAnsi="Bookman Old Style" w:cs="Estrangelo Edessa"/>
          <w:i/>
          <w:iCs/>
          <w:sz w:val="28"/>
          <w:szCs w:val="28"/>
        </w:rPr>
        <w:t xml:space="preserve">‹‹pensión </w:t>
      </w:r>
      <w:r w:rsidR="009D3AF9" w:rsidRPr="00D826A8">
        <w:rPr>
          <w:rFonts w:ascii="Bookman Old Style" w:hAnsi="Bookman Old Style" w:cs="Estrangelo Edessa"/>
          <w:i/>
          <w:iCs/>
          <w:sz w:val="28"/>
          <w:szCs w:val="28"/>
        </w:rPr>
        <w:lastRenderedPageBreak/>
        <w:t>traslado››</w:t>
      </w:r>
      <w:r w:rsidR="009D3AF9" w:rsidRPr="00D826A8">
        <w:rPr>
          <w:rFonts w:ascii="Bookman Old Style" w:hAnsi="Bookman Old Style" w:cs="Estrangelo Edessa"/>
          <w:sz w:val="28"/>
          <w:szCs w:val="28"/>
        </w:rPr>
        <w:t xml:space="preserve"> ante esa administradora, la cual le informó que no era procedente por no existir afiliación vigente, razón por la cual agotó la reclamación administrativa</w:t>
      </w:r>
      <w:r w:rsidR="00B95692" w:rsidRPr="00D826A8">
        <w:rPr>
          <w:rFonts w:ascii="Bookman Old Style" w:hAnsi="Bookman Old Style" w:cs="Estrangelo Edessa"/>
          <w:sz w:val="28"/>
          <w:szCs w:val="28"/>
        </w:rPr>
        <w:t>.</w:t>
      </w:r>
      <w:r w:rsidR="009D3AF9" w:rsidRPr="00D826A8">
        <w:rPr>
          <w:rFonts w:ascii="Bookman Old Style" w:hAnsi="Bookman Old Style" w:cs="Estrangelo Edessa"/>
          <w:sz w:val="28"/>
          <w:szCs w:val="28"/>
        </w:rPr>
        <w:t xml:space="preserve"> </w:t>
      </w:r>
      <w:r w:rsidR="008D591C" w:rsidRPr="00D826A8">
        <w:rPr>
          <w:rFonts w:ascii="Bookman Old Style" w:hAnsi="Bookman Old Style" w:cs="Estrangelo Edessa"/>
          <w:sz w:val="28"/>
          <w:szCs w:val="28"/>
          <w:lang w:val="es-CO"/>
        </w:rPr>
        <w:t>(</w:t>
      </w:r>
      <w:r w:rsidR="008D591C" w:rsidRPr="00D826A8">
        <w:rPr>
          <w:rFonts w:ascii="Bookman Old Style" w:hAnsi="Bookman Old Style" w:cs="Estrangelo Edessa"/>
          <w:sz w:val="24"/>
          <w:szCs w:val="24"/>
        </w:rPr>
        <w:t xml:space="preserve">CuadernoPrimeraInstanciaParte1 </w:t>
      </w:r>
      <w:proofErr w:type="gramStart"/>
      <w:r w:rsidR="008D591C" w:rsidRPr="00D826A8">
        <w:rPr>
          <w:rFonts w:ascii="Bookman Old Style" w:hAnsi="Bookman Old Style" w:cs="Estrangelo Edessa"/>
          <w:sz w:val="24"/>
          <w:szCs w:val="24"/>
        </w:rPr>
        <w:t>f.</w:t>
      </w:r>
      <w:r w:rsidR="00620862" w:rsidRPr="00D826A8">
        <w:rPr>
          <w:rFonts w:ascii="Bookman Old Style" w:hAnsi="Bookman Old Style" w:cs="Estrangelo Edessa"/>
          <w:sz w:val="24"/>
          <w:szCs w:val="24"/>
          <w:vertAlign w:val="superscript"/>
        </w:rPr>
        <w:t>os</w:t>
      </w:r>
      <w:proofErr w:type="gramEnd"/>
      <w:r w:rsidR="00620862" w:rsidRPr="00D826A8">
        <w:rPr>
          <w:rFonts w:ascii="Bookman Old Style" w:hAnsi="Bookman Old Style" w:cs="Estrangelo Edessa"/>
          <w:sz w:val="24"/>
          <w:szCs w:val="24"/>
        </w:rPr>
        <w:t xml:space="preserve"> </w:t>
      </w:r>
      <w:r w:rsidR="00C3425E" w:rsidRPr="00D826A8">
        <w:rPr>
          <w:rFonts w:ascii="Bookman Old Style" w:hAnsi="Bookman Old Style" w:cs="Estrangelo Edessa"/>
          <w:sz w:val="24"/>
          <w:szCs w:val="24"/>
        </w:rPr>
        <w:t>4</w:t>
      </w:r>
      <w:r w:rsidR="00620862" w:rsidRPr="00D826A8">
        <w:rPr>
          <w:rFonts w:ascii="Bookman Old Style" w:hAnsi="Bookman Old Style" w:cs="Estrangelo Edessa"/>
          <w:sz w:val="24"/>
          <w:szCs w:val="24"/>
        </w:rPr>
        <w:t xml:space="preserve"> a </w:t>
      </w:r>
      <w:r w:rsidR="00C3425E" w:rsidRPr="00D826A8">
        <w:rPr>
          <w:rFonts w:ascii="Bookman Old Style" w:hAnsi="Bookman Old Style" w:cs="Estrangelo Edessa"/>
          <w:sz w:val="24"/>
          <w:szCs w:val="24"/>
        </w:rPr>
        <w:t>31)</w:t>
      </w:r>
    </w:p>
    <w:p w14:paraId="72A3D3EC" w14:textId="77777777" w:rsidR="00B824D5" w:rsidRPr="00D826A8" w:rsidRDefault="00B824D5" w:rsidP="00B824D5">
      <w:pPr>
        <w:spacing w:line="360" w:lineRule="auto"/>
        <w:ind w:firstLine="709"/>
        <w:jc w:val="both"/>
        <w:rPr>
          <w:rFonts w:ascii="Bookman Old Style" w:hAnsi="Bookman Old Style" w:cs="Estrangelo Edessa"/>
          <w:bCs/>
          <w:sz w:val="28"/>
          <w:szCs w:val="28"/>
        </w:rPr>
      </w:pPr>
    </w:p>
    <w:p w14:paraId="2D3EDE61" w14:textId="707BCE16" w:rsidR="00F92292" w:rsidRPr="00D826A8" w:rsidRDefault="00235928" w:rsidP="000C7F80">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 xml:space="preserve">Al dar respuesta a la demanda, </w:t>
      </w:r>
      <w:r w:rsidR="00F92292" w:rsidRPr="00D826A8">
        <w:rPr>
          <w:rFonts w:ascii="Bookman Old Style" w:hAnsi="Bookman Old Style" w:cs="Estrangelo Edessa"/>
          <w:sz w:val="28"/>
          <w:szCs w:val="28"/>
        </w:rPr>
        <w:t>Protección S. A. se opuso a la prosperidad de las pretensiones</w:t>
      </w:r>
      <w:r w:rsidR="005C4472" w:rsidRPr="00D826A8">
        <w:rPr>
          <w:rFonts w:ascii="Bookman Old Style" w:hAnsi="Bookman Old Style" w:cs="Estrangelo Edessa"/>
          <w:sz w:val="28"/>
          <w:szCs w:val="28"/>
        </w:rPr>
        <w:t xml:space="preserve">. </w:t>
      </w:r>
      <w:r w:rsidR="00F92292" w:rsidRPr="00D826A8">
        <w:rPr>
          <w:rFonts w:ascii="Bookman Old Style" w:hAnsi="Bookman Old Style" w:cs="Estrangelo Edessa"/>
          <w:sz w:val="28"/>
          <w:szCs w:val="28"/>
        </w:rPr>
        <w:t>Frente a los hechos, aceptó la</w:t>
      </w:r>
      <w:r w:rsidR="00DA16B1" w:rsidRPr="00D826A8">
        <w:rPr>
          <w:rFonts w:ascii="Bookman Old Style" w:hAnsi="Bookman Old Style" w:cs="Estrangelo Edessa"/>
          <w:sz w:val="28"/>
          <w:szCs w:val="28"/>
        </w:rPr>
        <w:t xml:space="preserve"> edad de la demandante, </w:t>
      </w:r>
      <w:r w:rsidR="00F647A2" w:rsidRPr="00D826A8">
        <w:rPr>
          <w:rFonts w:ascii="Bookman Old Style" w:hAnsi="Bookman Old Style" w:cs="Estrangelo Edessa"/>
          <w:sz w:val="28"/>
          <w:szCs w:val="28"/>
        </w:rPr>
        <w:t xml:space="preserve">así como </w:t>
      </w:r>
      <w:r w:rsidR="00DA16B1" w:rsidRPr="00D826A8">
        <w:rPr>
          <w:rFonts w:ascii="Bookman Old Style" w:hAnsi="Bookman Old Style" w:cs="Estrangelo Edessa"/>
          <w:sz w:val="28"/>
          <w:szCs w:val="28"/>
        </w:rPr>
        <w:t xml:space="preserve">la solicitud </w:t>
      </w:r>
      <w:r w:rsidR="00F647A2" w:rsidRPr="00D826A8">
        <w:rPr>
          <w:rFonts w:ascii="Bookman Old Style" w:hAnsi="Bookman Old Style" w:cs="Estrangelo Edessa"/>
          <w:sz w:val="28"/>
          <w:szCs w:val="28"/>
        </w:rPr>
        <w:t xml:space="preserve">presentada ante </w:t>
      </w:r>
      <w:r w:rsidR="14F8D84D" w:rsidRPr="00D826A8">
        <w:rPr>
          <w:rFonts w:ascii="Bookman Old Style" w:hAnsi="Bookman Old Style" w:cs="Estrangelo Edessa"/>
          <w:sz w:val="28"/>
          <w:szCs w:val="28"/>
        </w:rPr>
        <w:t>esa AFP</w:t>
      </w:r>
      <w:r w:rsidR="000C7F80" w:rsidRPr="00D826A8">
        <w:rPr>
          <w:rFonts w:ascii="Bookman Old Style" w:hAnsi="Bookman Old Style" w:cs="Estrangelo Edessa"/>
          <w:sz w:val="28"/>
          <w:szCs w:val="28"/>
        </w:rPr>
        <w:t xml:space="preserve"> y la respuesta </w:t>
      </w:r>
      <w:r w:rsidR="00F647A2" w:rsidRPr="00D826A8">
        <w:rPr>
          <w:rFonts w:ascii="Bookman Old Style" w:hAnsi="Bookman Old Style" w:cs="Estrangelo Edessa"/>
          <w:sz w:val="28"/>
          <w:szCs w:val="28"/>
        </w:rPr>
        <w:t>emitida</w:t>
      </w:r>
      <w:r w:rsidR="00F92292" w:rsidRPr="00D826A8">
        <w:rPr>
          <w:rFonts w:ascii="Bookman Old Style" w:hAnsi="Bookman Old Style" w:cs="Estrangelo Edessa"/>
          <w:sz w:val="28"/>
          <w:szCs w:val="28"/>
        </w:rPr>
        <w:t>. En cuanto a los demás, refirió que no eran ciertos o que no le constaban</w:t>
      </w:r>
      <w:r w:rsidR="00AF168A" w:rsidRPr="00D826A8">
        <w:rPr>
          <w:rFonts w:ascii="Bookman Old Style" w:hAnsi="Bookman Old Style" w:cs="Estrangelo Edessa"/>
          <w:sz w:val="28"/>
          <w:szCs w:val="28"/>
        </w:rPr>
        <w:t>.</w:t>
      </w:r>
    </w:p>
    <w:p w14:paraId="5FE5EC4E" w14:textId="77777777" w:rsidR="00F92292" w:rsidRPr="00D826A8" w:rsidRDefault="00F92292" w:rsidP="00F92292">
      <w:pPr>
        <w:spacing w:line="360" w:lineRule="auto"/>
        <w:ind w:firstLine="709"/>
        <w:jc w:val="both"/>
        <w:rPr>
          <w:rFonts w:ascii="Bookman Old Style" w:hAnsi="Bookman Old Style" w:cs="Estrangelo Edessa"/>
          <w:sz w:val="28"/>
          <w:szCs w:val="28"/>
        </w:rPr>
      </w:pPr>
    </w:p>
    <w:p w14:paraId="59C1DD68" w14:textId="56A6BFD8" w:rsidR="009F10DE" w:rsidRPr="00D826A8" w:rsidRDefault="00F92292" w:rsidP="009F10DE">
      <w:pPr>
        <w:spacing w:line="360" w:lineRule="auto"/>
        <w:ind w:firstLine="709"/>
        <w:jc w:val="both"/>
        <w:rPr>
          <w:rFonts w:ascii="Bookman Old Style" w:hAnsi="Bookman Old Style" w:cs="Estrangelo Edessa"/>
          <w:sz w:val="24"/>
          <w:szCs w:val="24"/>
          <w:lang w:val="es-CO"/>
        </w:rPr>
      </w:pPr>
      <w:r w:rsidRPr="00D826A8">
        <w:rPr>
          <w:rFonts w:ascii="Bookman Old Style" w:hAnsi="Bookman Old Style" w:cs="Estrangelo Edessa"/>
          <w:sz w:val="28"/>
          <w:szCs w:val="28"/>
        </w:rPr>
        <w:t>En su defensa, formuló como excepciones de fondo</w:t>
      </w:r>
      <w:r w:rsidR="00FE26A5" w:rsidRPr="00D826A8">
        <w:rPr>
          <w:rFonts w:ascii="Bookman Old Style" w:hAnsi="Bookman Old Style" w:cs="Estrangelo Edessa"/>
          <w:sz w:val="28"/>
          <w:szCs w:val="28"/>
        </w:rPr>
        <w:t xml:space="preserve"> </w:t>
      </w:r>
      <w:r w:rsidR="000F6083" w:rsidRPr="00D826A8">
        <w:rPr>
          <w:rFonts w:ascii="Bookman Old Style" w:hAnsi="Bookman Old Style" w:cs="Estrangelo Edessa"/>
          <w:sz w:val="28"/>
          <w:szCs w:val="28"/>
        </w:rPr>
        <w:t>l</w:t>
      </w:r>
      <w:r w:rsidR="000B36FB" w:rsidRPr="00D826A8">
        <w:rPr>
          <w:rFonts w:ascii="Bookman Old Style" w:hAnsi="Bookman Old Style" w:cs="Estrangelo Edessa"/>
          <w:sz w:val="28"/>
          <w:szCs w:val="28"/>
        </w:rPr>
        <w:t xml:space="preserve">as que denominó </w:t>
      </w:r>
      <w:r w:rsidR="00FE26A5" w:rsidRPr="00D826A8">
        <w:rPr>
          <w:rFonts w:ascii="Bookman Old Style" w:hAnsi="Bookman Old Style" w:cs="Estrangelo Edessa"/>
          <w:sz w:val="28"/>
          <w:szCs w:val="28"/>
        </w:rPr>
        <w:t xml:space="preserve">inexistencia de la obligación y falta de causa para pedir, buena fe, prescripción, aprovechamiento indebido de los recursos públicos del sistema general de pensiones, </w:t>
      </w:r>
      <w:r w:rsidR="00595DF8" w:rsidRPr="00D826A8">
        <w:rPr>
          <w:rFonts w:ascii="Bookman Old Style" w:hAnsi="Bookman Old Style" w:cs="Estrangelo Edessa"/>
          <w:sz w:val="28"/>
          <w:szCs w:val="28"/>
          <w:lang w:val="es-CO"/>
        </w:rPr>
        <w:t xml:space="preserve">reconocimiento de restitución mutua en favor de la </w:t>
      </w:r>
      <w:r w:rsidR="00164B52" w:rsidRPr="00D826A8">
        <w:rPr>
          <w:rFonts w:ascii="Bookman Old Style" w:hAnsi="Bookman Old Style" w:cs="Estrangelo Edessa"/>
          <w:sz w:val="28"/>
          <w:szCs w:val="28"/>
          <w:lang w:val="es-CO"/>
        </w:rPr>
        <w:t xml:space="preserve">AFP: </w:t>
      </w:r>
      <w:r w:rsidR="00595DF8" w:rsidRPr="00D826A8">
        <w:rPr>
          <w:rFonts w:ascii="Bookman Old Style" w:hAnsi="Bookman Old Style" w:cs="Estrangelo Edessa"/>
          <w:sz w:val="28"/>
          <w:szCs w:val="28"/>
          <w:lang w:val="es-CO"/>
        </w:rPr>
        <w:t>inexistencia de la obligación de devolver la comisión de administración cuando se declara la nulidad y/o ineficacia de la afiliación por falta de causa</w:t>
      </w:r>
      <w:r w:rsidR="00164B52" w:rsidRPr="00D826A8">
        <w:rPr>
          <w:rFonts w:ascii="Bookman Old Style" w:hAnsi="Bookman Old Style" w:cs="Estrangelo Edessa"/>
          <w:sz w:val="28"/>
          <w:szCs w:val="28"/>
          <w:lang w:val="es-CO"/>
        </w:rPr>
        <w:t>, inexistencia de la obligación de devolver el seguro previsional cuando se declara la nulidad y/o ineficacia de la afiliación por falta de causa y porque afecta derechos de terceros de buena fe</w:t>
      </w:r>
      <w:r w:rsidR="00835B7C" w:rsidRPr="00D826A8">
        <w:rPr>
          <w:rFonts w:ascii="Bookman Old Style" w:hAnsi="Bookman Old Style" w:cs="Estrangelo Edessa"/>
          <w:sz w:val="28"/>
          <w:szCs w:val="28"/>
          <w:lang w:val="es-CO"/>
        </w:rPr>
        <w:t xml:space="preserve">, </w:t>
      </w:r>
      <w:r w:rsidR="003E36A9" w:rsidRPr="00D826A8">
        <w:rPr>
          <w:rFonts w:ascii="Bookman Old Style" w:hAnsi="Bookman Old Style" w:cs="Estrangelo Edessa"/>
          <w:sz w:val="28"/>
          <w:szCs w:val="28"/>
          <w:lang w:val="es-CO"/>
        </w:rPr>
        <w:t>aplicación del precedente sobre los actos de relacionamiento al caso concreto, re asesoría pensional con fundamento en la normatividad vigente como prueba de una debida asesoría</w:t>
      </w:r>
      <w:r w:rsidR="00832E2F" w:rsidRPr="00D826A8">
        <w:rPr>
          <w:rFonts w:ascii="Bookman Old Style" w:hAnsi="Bookman Old Style" w:cs="Estrangelo Edessa"/>
          <w:sz w:val="28"/>
          <w:szCs w:val="28"/>
          <w:lang w:val="es-CO"/>
        </w:rPr>
        <w:t xml:space="preserve"> y, ausencia de responsabilidad atribuible a la demandada. </w:t>
      </w:r>
      <w:r w:rsidR="009F10DE" w:rsidRPr="00D826A8">
        <w:rPr>
          <w:rFonts w:ascii="Bookman Old Style" w:hAnsi="Bookman Old Style" w:cs="Estrangelo Edessa"/>
          <w:sz w:val="24"/>
          <w:szCs w:val="24"/>
        </w:rPr>
        <w:t xml:space="preserve">(CuaderdoPrimeraInstanciaParte2 </w:t>
      </w:r>
      <w:proofErr w:type="gramStart"/>
      <w:r w:rsidR="00620862" w:rsidRPr="00D826A8">
        <w:rPr>
          <w:rFonts w:ascii="Bookman Old Style" w:hAnsi="Bookman Old Style" w:cs="Estrangelo Edessa"/>
          <w:sz w:val="24"/>
          <w:szCs w:val="24"/>
        </w:rPr>
        <w:t>f.</w:t>
      </w:r>
      <w:r w:rsidR="00620862" w:rsidRPr="00D826A8">
        <w:rPr>
          <w:rFonts w:ascii="Bookman Old Style" w:hAnsi="Bookman Old Style" w:cs="Estrangelo Edessa"/>
          <w:sz w:val="24"/>
          <w:szCs w:val="24"/>
          <w:vertAlign w:val="superscript"/>
        </w:rPr>
        <w:t>os</w:t>
      </w:r>
      <w:proofErr w:type="gramEnd"/>
      <w:r w:rsidR="00620862" w:rsidRPr="00D826A8">
        <w:rPr>
          <w:rFonts w:ascii="Bookman Old Style" w:hAnsi="Bookman Old Style" w:cs="Estrangelo Edessa"/>
          <w:sz w:val="24"/>
          <w:szCs w:val="24"/>
        </w:rPr>
        <w:t xml:space="preserve"> </w:t>
      </w:r>
      <w:r w:rsidR="009F10DE" w:rsidRPr="00D826A8">
        <w:rPr>
          <w:rFonts w:ascii="Bookman Old Style" w:hAnsi="Bookman Old Style" w:cs="Estrangelo Edessa"/>
          <w:sz w:val="24"/>
          <w:szCs w:val="24"/>
        </w:rPr>
        <w:t>81</w:t>
      </w:r>
      <w:r w:rsidR="00620862" w:rsidRPr="00D826A8">
        <w:rPr>
          <w:rFonts w:ascii="Bookman Old Style" w:hAnsi="Bookman Old Style" w:cs="Estrangelo Edessa"/>
          <w:sz w:val="24"/>
          <w:szCs w:val="24"/>
        </w:rPr>
        <w:t xml:space="preserve"> a </w:t>
      </w:r>
      <w:r w:rsidR="009F10DE" w:rsidRPr="00D826A8">
        <w:rPr>
          <w:rFonts w:ascii="Bookman Old Style" w:hAnsi="Bookman Old Style" w:cs="Estrangelo Edessa"/>
          <w:sz w:val="24"/>
          <w:szCs w:val="24"/>
        </w:rPr>
        <w:t>106)</w:t>
      </w:r>
    </w:p>
    <w:p w14:paraId="2BC5213E" w14:textId="77777777" w:rsidR="009F10DE" w:rsidRPr="00D826A8" w:rsidRDefault="009F10DE" w:rsidP="009F10DE">
      <w:pPr>
        <w:spacing w:line="360" w:lineRule="auto"/>
        <w:ind w:firstLine="709"/>
        <w:jc w:val="both"/>
        <w:rPr>
          <w:rFonts w:ascii="Bookman Old Style" w:hAnsi="Bookman Old Style" w:cs="Estrangelo Edessa"/>
          <w:sz w:val="28"/>
          <w:szCs w:val="28"/>
          <w:lang w:val="es-CO"/>
        </w:rPr>
      </w:pPr>
    </w:p>
    <w:p w14:paraId="60487A5A" w14:textId="516C8F77" w:rsidR="009F10DE" w:rsidRPr="00D826A8" w:rsidRDefault="00EA3E11" w:rsidP="009F10DE">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rPr>
        <w:lastRenderedPageBreak/>
        <w:t xml:space="preserve">Por su parte, </w:t>
      </w:r>
      <w:r w:rsidR="00235928" w:rsidRPr="00D826A8">
        <w:rPr>
          <w:rFonts w:ascii="Bookman Old Style" w:hAnsi="Bookman Old Style" w:cs="Estrangelo Edessa"/>
          <w:sz w:val="28"/>
          <w:szCs w:val="28"/>
        </w:rPr>
        <w:t>Colpensiones</w:t>
      </w:r>
      <w:r w:rsidR="00B824D5" w:rsidRPr="00D826A8">
        <w:rPr>
          <w:rFonts w:ascii="Bookman Old Style" w:hAnsi="Bookman Old Style" w:cs="Estrangelo Edessa"/>
          <w:sz w:val="28"/>
          <w:szCs w:val="28"/>
        </w:rPr>
        <w:t xml:space="preserve"> </w:t>
      </w:r>
      <w:r w:rsidRPr="00D826A8">
        <w:rPr>
          <w:rFonts w:ascii="Bookman Old Style" w:hAnsi="Bookman Old Style" w:cs="Estrangelo Edessa"/>
          <w:sz w:val="28"/>
          <w:szCs w:val="28"/>
        </w:rPr>
        <w:t xml:space="preserve">al dar contestación al libelo introductorio </w:t>
      </w:r>
      <w:r w:rsidR="00B824D5" w:rsidRPr="00D826A8">
        <w:rPr>
          <w:rFonts w:ascii="Bookman Old Style" w:hAnsi="Bookman Old Style" w:cs="Estrangelo Edessa"/>
          <w:sz w:val="28"/>
          <w:szCs w:val="28"/>
        </w:rPr>
        <w:t>se opuso a las pretensiones</w:t>
      </w:r>
      <w:r w:rsidR="00235928" w:rsidRPr="00D826A8">
        <w:rPr>
          <w:rFonts w:ascii="Bookman Old Style" w:hAnsi="Bookman Old Style" w:cs="Estrangelo Edessa"/>
          <w:sz w:val="28"/>
          <w:szCs w:val="28"/>
        </w:rPr>
        <w:t xml:space="preserve"> y, en cuanto a los hechos, admitió los relativos</w:t>
      </w:r>
      <w:r w:rsidR="00D72FFB" w:rsidRPr="00D826A8">
        <w:rPr>
          <w:rFonts w:ascii="Bookman Old Style" w:hAnsi="Bookman Old Style" w:cs="Estrangelo Edessa"/>
          <w:sz w:val="28"/>
          <w:szCs w:val="28"/>
        </w:rPr>
        <w:t xml:space="preserve"> </w:t>
      </w:r>
      <w:r w:rsidR="009F7BCC" w:rsidRPr="00D826A8">
        <w:rPr>
          <w:rFonts w:ascii="Bookman Old Style" w:hAnsi="Bookman Old Style" w:cs="Estrangelo Edessa"/>
          <w:sz w:val="28"/>
          <w:szCs w:val="28"/>
        </w:rPr>
        <w:t xml:space="preserve">a </w:t>
      </w:r>
      <w:r w:rsidR="00D72FFB" w:rsidRPr="00D826A8">
        <w:rPr>
          <w:rFonts w:ascii="Bookman Old Style" w:hAnsi="Bookman Old Style" w:cs="Estrangelo Edessa"/>
          <w:sz w:val="28"/>
          <w:szCs w:val="28"/>
        </w:rPr>
        <w:t>la edad de la convocante, las reclamaciones presentadas por la demandante y las respuestas dadas por la entidad</w:t>
      </w:r>
      <w:r w:rsidR="00235928" w:rsidRPr="00D826A8">
        <w:rPr>
          <w:rFonts w:ascii="Bookman Old Style" w:hAnsi="Bookman Old Style" w:cs="Estrangelo Edessa"/>
          <w:sz w:val="28"/>
          <w:szCs w:val="28"/>
        </w:rPr>
        <w:t>. En cuanto a los demás, adujo que no</w:t>
      </w:r>
      <w:r w:rsidR="009553B8" w:rsidRPr="00D826A8">
        <w:rPr>
          <w:rFonts w:ascii="Bookman Old Style" w:hAnsi="Bookman Old Style" w:cs="Estrangelo Edessa"/>
          <w:sz w:val="28"/>
          <w:szCs w:val="28"/>
        </w:rPr>
        <w:t xml:space="preserve"> eran ciertos o no</w:t>
      </w:r>
      <w:r w:rsidR="00235928" w:rsidRPr="00D826A8">
        <w:rPr>
          <w:rFonts w:ascii="Bookman Old Style" w:hAnsi="Bookman Old Style" w:cs="Estrangelo Edessa"/>
          <w:sz w:val="28"/>
          <w:szCs w:val="28"/>
        </w:rPr>
        <w:t xml:space="preserve"> le constaban. </w:t>
      </w:r>
    </w:p>
    <w:p w14:paraId="0D0B940D" w14:textId="77777777" w:rsidR="00B824D5" w:rsidRPr="00D826A8" w:rsidRDefault="00B824D5" w:rsidP="003A4773">
      <w:pPr>
        <w:spacing w:line="360" w:lineRule="auto"/>
        <w:jc w:val="both"/>
        <w:rPr>
          <w:rFonts w:ascii="Bookman Old Style" w:hAnsi="Bookman Old Style" w:cs="Estrangelo Edessa"/>
          <w:bCs/>
          <w:sz w:val="28"/>
          <w:szCs w:val="28"/>
        </w:rPr>
      </w:pPr>
    </w:p>
    <w:p w14:paraId="21411933" w14:textId="204709BE" w:rsidR="00520AC4" w:rsidRPr="00D826A8" w:rsidRDefault="007E6326" w:rsidP="009E0077">
      <w:pPr>
        <w:spacing w:line="360" w:lineRule="auto"/>
        <w:ind w:firstLine="709"/>
        <w:jc w:val="both"/>
        <w:rPr>
          <w:rFonts w:ascii="Bookman Old Style" w:hAnsi="Bookman Old Style" w:cs="Estrangelo Edessa"/>
          <w:sz w:val="24"/>
          <w:szCs w:val="24"/>
        </w:rPr>
      </w:pPr>
      <w:r w:rsidRPr="00D826A8">
        <w:rPr>
          <w:rFonts w:ascii="Bookman Old Style" w:hAnsi="Bookman Old Style" w:cs="Estrangelo Edessa"/>
          <w:bCs/>
          <w:sz w:val="28"/>
          <w:szCs w:val="28"/>
        </w:rPr>
        <w:t xml:space="preserve">En su defensa propuso las excepciones de </w:t>
      </w:r>
      <w:r w:rsidR="00D12072" w:rsidRPr="00D826A8">
        <w:rPr>
          <w:rFonts w:ascii="Bookman Old Style" w:hAnsi="Bookman Old Style" w:cs="Estrangelo Edessa"/>
          <w:bCs/>
          <w:sz w:val="28"/>
          <w:szCs w:val="28"/>
        </w:rPr>
        <w:t xml:space="preserve">falta de causa para demandar, </w:t>
      </w:r>
      <w:r w:rsidR="00FC7749" w:rsidRPr="00D826A8">
        <w:rPr>
          <w:rFonts w:ascii="Bookman Old Style" w:hAnsi="Bookman Old Style" w:cs="Estrangelo Edessa"/>
          <w:bCs/>
          <w:sz w:val="28"/>
          <w:szCs w:val="28"/>
        </w:rPr>
        <w:t xml:space="preserve"> </w:t>
      </w:r>
      <w:r w:rsidR="00FC7749" w:rsidRPr="00D826A8">
        <w:rPr>
          <w:rFonts w:ascii="Bookman Old Style" w:hAnsi="Bookman Old Style" w:cs="Estrangelo Edessa"/>
          <w:sz w:val="28"/>
          <w:szCs w:val="28"/>
          <w:lang w:val="es-CO"/>
        </w:rPr>
        <w:t>inexistencia de la obligación de aceptar la vinculación al régimen de prima media con prestación definida administrado por Colpensiones,</w:t>
      </w:r>
      <w:r w:rsidR="00FC7749" w:rsidRPr="00D826A8">
        <w:rPr>
          <w:rFonts w:ascii="Tahoma-Bold" w:hAnsi="Tahoma-Bold" w:cs="Tahoma-Bold"/>
          <w:sz w:val="24"/>
          <w:szCs w:val="24"/>
          <w:lang w:val="es-CO" w:eastAsia="es-CO"/>
        </w:rPr>
        <w:t xml:space="preserve"> </w:t>
      </w:r>
      <w:r w:rsidR="00FC7749" w:rsidRPr="00D826A8">
        <w:rPr>
          <w:rFonts w:ascii="Bookman Old Style" w:hAnsi="Bookman Old Style" w:cs="Estrangelo Edessa"/>
          <w:sz w:val="28"/>
          <w:szCs w:val="28"/>
          <w:lang w:val="es-CO"/>
        </w:rPr>
        <w:t>desconocimiento del principio de sostenibilidad financiera del</w:t>
      </w:r>
      <w:r w:rsidR="00FC7749" w:rsidRPr="00D826A8">
        <w:rPr>
          <w:rFonts w:ascii="Bookman Old Style" w:hAnsi="Bookman Old Style" w:cs="Estrangelo Edessa"/>
          <w:b/>
          <w:bCs/>
          <w:sz w:val="28"/>
          <w:szCs w:val="28"/>
          <w:lang w:val="es-CO"/>
        </w:rPr>
        <w:t xml:space="preserve"> </w:t>
      </w:r>
      <w:r w:rsidR="00350666" w:rsidRPr="00D826A8">
        <w:rPr>
          <w:rFonts w:ascii="Bookman Old Style" w:hAnsi="Bookman Old Style" w:cs="Estrangelo Edessa"/>
          <w:sz w:val="28"/>
          <w:szCs w:val="28"/>
          <w:lang w:val="es-CO"/>
        </w:rPr>
        <w:t>sistema general de pensiones</w:t>
      </w:r>
      <w:r w:rsidR="000F6083" w:rsidRPr="00D826A8">
        <w:rPr>
          <w:rFonts w:ascii="Bookman Old Style" w:hAnsi="Bookman Old Style" w:cs="Estrangelo Edessa"/>
          <w:sz w:val="28"/>
          <w:szCs w:val="28"/>
          <w:lang w:val="es-CO"/>
        </w:rPr>
        <w:t xml:space="preserve"> </w:t>
      </w:r>
      <w:r w:rsidR="00350666" w:rsidRPr="00D826A8">
        <w:rPr>
          <w:rFonts w:ascii="Bookman Old Style" w:hAnsi="Bookman Old Style" w:cs="Estrangelo Edessa"/>
          <w:sz w:val="28"/>
          <w:szCs w:val="28"/>
          <w:lang w:val="es-CO"/>
        </w:rPr>
        <w:t>-art</w:t>
      </w:r>
      <w:r w:rsidR="00D751BB" w:rsidRPr="00D826A8">
        <w:rPr>
          <w:rFonts w:ascii="Bookman Old Style" w:hAnsi="Bookman Old Style" w:cs="Estrangelo Edessa"/>
          <w:sz w:val="28"/>
          <w:szCs w:val="28"/>
          <w:lang w:val="es-CO"/>
        </w:rPr>
        <w:t>.</w:t>
      </w:r>
      <w:r w:rsidR="00350666" w:rsidRPr="00D826A8">
        <w:rPr>
          <w:rFonts w:ascii="Bookman Old Style" w:hAnsi="Bookman Old Style" w:cs="Estrangelo Edessa"/>
          <w:sz w:val="28"/>
          <w:szCs w:val="28"/>
          <w:lang w:val="es-CO"/>
        </w:rPr>
        <w:t xml:space="preserve"> 48 de la Constitución Política</w:t>
      </w:r>
      <w:r w:rsidR="000F6083" w:rsidRPr="00D826A8">
        <w:rPr>
          <w:rFonts w:ascii="Bookman Old Style" w:hAnsi="Bookman Old Style" w:cs="Estrangelo Edessa"/>
          <w:sz w:val="28"/>
          <w:szCs w:val="28"/>
          <w:lang w:val="es-CO"/>
        </w:rPr>
        <w:t>-</w:t>
      </w:r>
      <w:r w:rsidR="005D45FF" w:rsidRPr="00D826A8">
        <w:rPr>
          <w:rFonts w:ascii="Bookman Old Style" w:hAnsi="Bookman Old Style" w:cs="Estrangelo Edessa"/>
          <w:sz w:val="28"/>
          <w:szCs w:val="28"/>
          <w:lang w:val="es-CO"/>
        </w:rPr>
        <w:t>, inexistencia de la obligación de reconocer y pagar pensión de vejez, improcedencia de la obligación de reconocer y pagar intereses moratorios del art. 141 de la Ley 100 de 1993</w:t>
      </w:r>
      <w:r w:rsidR="00887C62" w:rsidRPr="00D826A8">
        <w:rPr>
          <w:rFonts w:ascii="Bookman Old Style" w:hAnsi="Bookman Old Style" w:cs="Estrangelo Edessa"/>
          <w:sz w:val="28"/>
          <w:szCs w:val="28"/>
          <w:lang w:val="es-CO"/>
        </w:rPr>
        <w:t>, improcedencia de la indexación, prescripción, compensación, buena fe</w:t>
      </w:r>
      <w:r w:rsidR="0024063C" w:rsidRPr="00D826A8">
        <w:rPr>
          <w:rFonts w:ascii="Bookman Old Style" w:hAnsi="Bookman Old Style" w:cs="Estrangelo Edessa"/>
          <w:sz w:val="28"/>
          <w:szCs w:val="28"/>
          <w:lang w:val="es-CO"/>
        </w:rPr>
        <w:t xml:space="preserve"> e imposibilidad de condena en costas.</w:t>
      </w:r>
      <w:r w:rsidR="009F10DE" w:rsidRPr="00D826A8">
        <w:rPr>
          <w:rFonts w:ascii="Bookman Old Style" w:hAnsi="Bookman Old Style" w:cs="Estrangelo Edessa"/>
          <w:sz w:val="28"/>
          <w:szCs w:val="28"/>
          <w:lang w:val="es-CO"/>
        </w:rPr>
        <w:t xml:space="preserve"> </w:t>
      </w:r>
      <w:r w:rsidR="00955A9B" w:rsidRPr="00D826A8">
        <w:rPr>
          <w:rFonts w:ascii="Bookman Old Style" w:hAnsi="Bookman Old Style" w:cs="Estrangelo Edessa"/>
          <w:bCs/>
          <w:sz w:val="28"/>
          <w:szCs w:val="28"/>
        </w:rPr>
        <w:t xml:space="preserve"> </w:t>
      </w:r>
      <w:r w:rsidR="003A4773" w:rsidRPr="00D826A8">
        <w:rPr>
          <w:rFonts w:ascii="Bookman Old Style" w:hAnsi="Bookman Old Style" w:cs="Estrangelo Edessa"/>
          <w:sz w:val="24"/>
          <w:szCs w:val="24"/>
        </w:rPr>
        <w:t>(CuaderdoPrimeraInstanciaParte2 f.° 167-185).</w:t>
      </w:r>
    </w:p>
    <w:p w14:paraId="47DA719D" w14:textId="77777777" w:rsidR="00D751BB" w:rsidRPr="00D826A8" w:rsidRDefault="00D751BB" w:rsidP="009E0077">
      <w:pPr>
        <w:spacing w:line="360" w:lineRule="auto"/>
        <w:ind w:firstLine="709"/>
        <w:jc w:val="both"/>
        <w:rPr>
          <w:rFonts w:ascii="Bookman Old Style" w:hAnsi="Bookman Old Style" w:cs="Estrangelo Edessa"/>
          <w:sz w:val="28"/>
          <w:szCs w:val="28"/>
          <w:lang w:val="es-CO"/>
        </w:rPr>
      </w:pPr>
    </w:p>
    <w:p w14:paraId="280050ED" w14:textId="2B6B8E22" w:rsidR="009E0077" w:rsidRPr="00D826A8" w:rsidRDefault="00EA3E11" w:rsidP="0065113D">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 xml:space="preserve">De igual manera, </w:t>
      </w:r>
      <w:r w:rsidR="003C1165" w:rsidRPr="00D826A8">
        <w:rPr>
          <w:rFonts w:ascii="Bookman Old Style" w:hAnsi="Bookman Old Style" w:cs="Estrangelo Edessa"/>
          <w:sz w:val="28"/>
          <w:szCs w:val="28"/>
        </w:rPr>
        <w:t>Colfondos S. A. Pensiones y Cesantías se opuso a lo pretendido</w:t>
      </w:r>
      <w:r w:rsidR="00A70F0D" w:rsidRPr="00D826A8">
        <w:rPr>
          <w:rFonts w:ascii="Bookman Old Style" w:hAnsi="Bookman Old Style" w:cs="Estrangelo Edessa"/>
          <w:sz w:val="28"/>
          <w:szCs w:val="28"/>
        </w:rPr>
        <w:t xml:space="preserve"> e indicó que </w:t>
      </w:r>
      <w:r w:rsidR="00AC260A" w:rsidRPr="00D826A8">
        <w:rPr>
          <w:rFonts w:ascii="Bookman Old Style" w:hAnsi="Bookman Old Style" w:cs="Estrangelo Edessa"/>
          <w:sz w:val="28"/>
          <w:szCs w:val="28"/>
        </w:rPr>
        <w:t>la actora se trasladó una vez recibió información transparente y necesaria, lo que le permitió compararla con el conocimiento que tenía del régimen de prima media por haber pertenecido a él</w:t>
      </w:r>
      <w:r w:rsidR="13163D0A" w:rsidRPr="00D826A8">
        <w:rPr>
          <w:rFonts w:ascii="Bookman Old Style" w:hAnsi="Bookman Old Style" w:cs="Estrangelo Edessa"/>
          <w:sz w:val="28"/>
          <w:szCs w:val="28"/>
        </w:rPr>
        <w:t>. E</w:t>
      </w:r>
      <w:r w:rsidR="00A11A2C" w:rsidRPr="00D826A8">
        <w:rPr>
          <w:rFonts w:ascii="Bookman Old Style" w:hAnsi="Bookman Old Style" w:cs="Estrangelo Edessa"/>
          <w:sz w:val="28"/>
          <w:szCs w:val="28"/>
        </w:rPr>
        <w:t xml:space="preserve">n cuanto a los supuestos fácticos, admitió como ciertos los relacionados con </w:t>
      </w:r>
      <w:r w:rsidR="009E0077" w:rsidRPr="00D826A8">
        <w:rPr>
          <w:rFonts w:ascii="Bookman Old Style" w:hAnsi="Bookman Old Style" w:cs="Estrangelo Edessa"/>
          <w:sz w:val="28"/>
          <w:szCs w:val="28"/>
        </w:rPr>
        <w:t xml:space="preserve">la edad de la convocante y </w:t>
      </w:r>
      <w:r w:rsidR="00697C31" w:rsidRPr="00D826A8">
        <w:rPr>
          <w:rFonts w:ascii="Bookman Old Style" w:hAnsi="Bookman Old Style" w:cs="Estrangelo Edessa"/>
          <w:sz w:val="28"/>
          <w:szCs w:val="28"/>
        </w:rPr>
        <w:t xml:space="preserve">el año de </w:t>
      </w:r>
      <w:r w:rsidR="009A4010" w:rsidRPr="00D826A8">
        <w:rPr>
          <w:rFonts w:ascii="Bookman Old Style" w:hAnsi="Bookman Old Style" w:cs="Estrangelo Edessa"/>
          <w:sz w:val="28"/>
          <w:szCs w:val="28"/>
        </w:rPr>
        <w:t xml:space="preserve">su </w:t>
      </w:r>
      <w:r w:rsidR="00697C31" w:rsidRPr="00D826A8">
        <w:rPr>
          <w:rFonts w:ascii="Bookman Old Style" w:hAnsi="Bookman Old Style" w:cs="Estrangelo Edessa"/>
          <w:sz w:val="28"/>
          <w:szCs w:val="28"/>
        </w:rPr>
        <w:t>afiliación al RAIS.</w:t>
      </w:r>
    </w:p>
    <w:p w14:paraId="77AA66A2" w14:textId="77777777" w:rsidR="00922772" w:rsidRPr="00D826A8" w:rsidRDefault="00922772" w:rsidP="0065113D">
      <w:pPr>
        <w:spacing w:line="360" w:lineRule="auto"/>
        <w:ind w:firstLine="709"/>
        <w:jc w:val="both"/>
        <w:rPr>
          <w:rFonts w:ascii="Bookman Old Style" w:hAnsi="Bookman Old Style" w:cs="Estrangelo Edessa"/>
          <w:bCs/>
          <w:sz w:val="28"/>
          <w:szCs w:val="28"/>
        </w:rPr>
      </w:pPr>
    </w:p>
    <w:p w14:paraId="73E5C256" w14:textId="6722F26D" w:rsidR="00792A91" w:rsidRPr="00D826A8" w:rsidRDefault="00922772" w:rsidP="0065113D">
      <w:pPr>
        <w:spacing w:line="360" w:lineRule="auto"/>
        <w:ind w:firstLine="709"/>
        <w:jc w:val="both"/>
        <w:rPr>
          <w:rFonts w:ascii="Bookman Old Style" w:hAnsi="Bookman Old Style" w:cs="Estrangelo Edessa"/>
          <w:bCs/>
          <w:sz w:val="28"/>
          <w:szCs w:val="28"/>
        </w:rPr>
      </w:pPr>
      <w:r w:rsidRPr="00D826A8">
        <w:rPr>
          <w:rFonts w:ascii="Bookman Old Style" w:hAnsi="Bookman Old Style" w:cs="Estrangelo Edessa"/>
          <w:bCs/>
          <w:sz w:val="28"/>
          <w:szCs w:val="28"/>
        </w:rPr>
        <w:lastRenderedPageBreak/>
        <w:t xml:space="preserve">En su defensa, </w:t>
      </w:r>
      <w:r w:rsidR="00792A91" w:rsidRPr="00D826A8">
        <w:rPr>
          <w:rFonts w:ascii="Bookman Old Style" w:hAnsi="Bookman Old Style" w:cs="Estrangelo Edessa"/>
          <w:bCs/>
          <w:sz w:val="28"/>
          <w:szCs w:val="28"/>
        </w:rPr>
        <w:t xml:space="preserve">formuló </w:t>
      </w:r>
      <w:r w:rsidRPr="00D826A8">
        <w:rPr>
          <w:rFonts w:ascii="Bookman Old Style" w:hAnsi="Bookman Old Style" w:cs="Estrangelo Edessa"/>
          <w:bCs/>
          <w:sz w:val="28"/>
          <w:szCs w:val="28"/>
        </w:rPr>
        <w:t xml:space="preserve">como medios exceptivos </w:t>
      </w:r>
      <w:r w:rsidR="00792A91" w:rsidRPr="00D826A8">
        <w:rPr>
          <w:rFonts w:ascii="Bookman Old Style" w:hAnsi="Bookman Old Style" w:cs="Estrangelo Edessa"/>
          <w:bCs/>
          <w:sz w:val="28"/>
          <w:szCs w:val="28"/>
        </w:rPr>
        <w:t xml:space="preserve">los </w:t>
      </w:r>
      <w:r w:rsidR="009A4010" w:rsidRPr="00D826A8">
        <w:rPr>
          <w:rFonts w:ascii="Bookman Old Style" w:hAnsi="Bookman Old Style" w:cs="Estrangelo Edessa"/>
          <w:bCs/>
          <w:sz w:val="28"/>
          <w:szCs w:val="28"/>
        </w:rPr>
        <w:t xml:space="preserve">de </w:t>
      </w:r>
      <w:r w:rsidR="008B5C5D" w:rsidRPr="00D826A8">
        <w:rPr>
          <w:rFonts w:ascii="Bookman Old Style" w:hAnsi="Bookman Old Style" w:cs="Estrangelo Edessa"/>
          <w:bCs/>
          <w:sz w:val="28"/>
          <w:szCs w:val="28"/>
        </w:rPr>
        <w:t>prescripción, buena fe, inexistencia de la obligación, compensación y restituciones mutuas.</w:t>
      </w:r>
      <w:r w:rsidR="00792A91" w:rsidRPr="00D826A8">
        <w:rPr>
          <w:rFonts w:ascii="Bookman Old Style" w:hAnsi="Bookman Old Style" w:cs="Estrangelo Edessa"/>
          <w:bCs/>
          <w:sz w:val="28"/>
          <w:szCs w:val="28"/>
        </w:rPr>
        <w:t xml:space="preserve"> </w:t>
      </w:r>
    </w:p>
    <w:p w14:paraId="5F3055F4" w14:textId="561AAECA" w:rsidR="00922772" w:rsidRPr="00D826A8" w:rsidRDefault="00955A9B" w:rsidP="00792A91">
      <w:pPr>
        <w:spacing w:line="360" w:lineRule="auto"/>
        <w:jc w:val="both"/>
        <w:rPr>
          <w:rFonts w:ascii="Bookman Old Style" w:hAnsi="Bookman Old Style" w:cs="Estrangelo Edessa"/>
          <w:bCs/>
          <w:sz w:val="28"/>
          <w:szCs w:val="28"/>
        </w:rPr>
      </w:pPr>
      <w:r w:rsidRPr="00D826A8">
        <w:rPr>
          <w:rFonts w:ascii="Bookman Old Style" w:hAnsi="Bookman Old Style" w:cs="Estrangelo Edessa"/>
          <w:sz w:val="24"/>
          <w:szCs w:val="24"/>
        </w:rPr>
        <w:t>(</w:t>
      </w:r>
      <w:r w:rsidR="008B5C5D" w:rsidRPr="00D826A8">
        <w:rPr>
          <w:rFonts w:ascii="Bookman Old Style" w:hAnsi="Bookman Old Style" w:cs="Estrangelo Edessa"/>
          <w:sz w:val="24"/>
          <w:szCs w:val="24"/>
        </w:rPr>
        <w:t xml:space="preserve">CuaderdoPrimeraInstanciaParte2 </w:t>
      </w:r>
      <w:proofErr w:type="gramStart"/>
      <w:r w:rsidR="00792A91" w:rsidRPr="00D826A8">
        <w:rPr>
          <w:rFonts w:ascii="Bookman Old Style" w:hAnsi="Bookman Old Style" w:cs="Estrangelo Edessa"/>
          <w:sz w:val="24"/>
          <w:szCs w:val="24"/>
        </w:rPr>
        <w:t>f.</w:t>
      </w:r>
      <w:r w:rsidR="00792A91" w:rsidRPr="00D826A8">
        <w:rPr>
          <w:rFonts w:ascii="Bookman Old Style" w:hAnsi="Bookman Old Style" w:cs="Estrangelo Edessa"/>
          <w:sz w:val="24"/>
          <w:szCs w:val="24"/>
          <w:vertAlign w:val="superscript"/>
        </w:rPr>
        <w:t>os</w:t>
      </w:r>
      <w:proofErr w:type="gramEnd"/>
      <w:r w:rsidR="008B5C5D" w:rsidRPr="00D826A8">
        <w:rPr>
          <w:rFonts w:ascii="Bookman Old Style" w:hAnsi="Bookman Old Style" w:cs="Estrangelo Edessa"/>
          <w:sz w:val="24"/>
          <w:szCs w:val="24"/>
        </w:rPr>
        <w:t xml:space="preserve"> </w:t>
      </w:r>
      <w:r w:rsidR="006272FB" w:rsidRPr="00D826A8">
        <w:rPr>
          <w:rFonts w:ascii="Bookman Old Style" w:hAnsi="Bookman Old Style" w:cs="Estrangelo Edessa"/>
          <w:sz w:val="24"/>
          <w:szCs w:val="24"/>
        </w:rPr>
        <w:t>231</w:t>
      </w:r>
      <w:r w:rsidR="00792A91" w:rsidRPr="00D826A8">
        <w:rPr>
          <w:rFonts w:ascii="Bookman Old Style" w:hAnsi="Bookman Old Style" w:cs="Estrangelo Edessa"/>
          <w:sz w:val="24"/>
          <w:szCs w:val="24"/>
        </w:rPr>
        <w:t xml:space="preserve"> a</w:t>
      </w:r>
      <w:r w:rsidR="006272FB" w:rsidRPr="00D826A8">
        <w:rPr>
          <w:rFonts w:ascii="Bookman Old Style" w:hAnsi="Bookman Old Style" w:cs="Estrangelo Edessa"/>
          <w:sz w:val="24"/>
          <w:szCs w:val="24"/>
        </w:rPr>
        <w:t xml:space="preserve"> 242</w:t>
      </w:r>
      <w:r w:rsidRPr="00D826A8">
        <w:rPr>
          <w:rFonts w:ascii="Bookman Old Style" w:hAnsi="Bookman Old Style" w:cs="Estrangelo Edessa"/>
          <w:sz w:val="24"/>
          <w:szCs w:val="24"/>
        </w:rPr>
        <w:t>)</w:t>
      </w:r>
    </w:p>
    <w:p w14:paraId="5A523F3E" w14:textId="77777777" w:rsidR="00955A9B" w:rsidRPr="00D826A8" w:rsidRDefault="00955A9B" w:rsidP="0065113D">
      <w:pPr>
        <w:spacing w:line="360" w:lineRule="auto"/>
        <w:ind w:firstLine="709"/>
        <w:jc w:val="both"/>
        <w:rPr>
          <w:rFonts w:ascii="Bookman Old Style" w:hAnsi="Bookman Old Style" w:cs="Estrangelo Edessa"/>
          <w:bCs/>
          <w:sz w:val="28"/>
          <w:szCs w:val="28"/>
        </w:rPr>
      </w:pPr>
    </w:p>
    <w:p w14:paraId="60061E4C" w14:textId="4F8D39ED" w:rsidR="00B824D5" w:rsidRPr="00D826A8" w:rsidRDefault="00B824D5" w:rsidP="0065113D">
      <w:pPr>
        <w:pStyle w:val="Yo"/>
      </w:pPr>
      <w:r w:rsidRPr="00D826A8">
        <w:t>SENTENCIA DE PRIMERA INSTANCIA</w:t>
      </w:r>
    </w:p>
    <w:p w14:paraId="43F54EAB" w14:textId="77777777" w:rsidR="00167378" w:rsidRPr="00D826A8" w:rsidRDefault="00167378" w:rsidP="0065113D">
      <w:pPr>
        <w:spacing w:line="360" w:lineRule="auto"/>
        <w:jc w:val="both"/>
        <w:rPr>
          <w:rFonts w:ascii="Bookman Old Style" w:hAnsi="Bookman Old Style" w:cs="Estrangelo Edessa"/>
          <w:sz w:val="28"/>
          <w:szCs w:val="28"/>
        </w:rPr>
      </w:pPr>
    </w:p>
    <w:p w14:paraId="1621D34A" w14:textId="203E8A46" w:rsidR="00B5126D" w:rsidRPr="00D826A8" w:rsidRDefault="00167378" w:rsidP="0065113D">
      <w:pPr>
        <w:spacing w:line="360" w:lineRule="auto"/>
        <w:ind w:firstLine="709"/>
        <w:jc w:val="both"/>
        <w:rPr>
          <w:rFonts w:ascii="Bookman Old Style" w:hAnsi="Bookman Old Style" w:cs="Estrangelo Edessa"/>
          <w:bCs/>
          <w:sz w:val="28"/>
          <w:szCs w:val="28"/>
        </w:rPr>
      </w:pPr>
      <w:r w:rsidRPr="00D826A8">
        <w:rPr>
          <w:rFonts w:ascii="Bookman Old Style" w:hAnsi="Bookman Old Style"/>
          <w:color w:val="000000" w:themeColor="text1"/>
          <w:sz w:val="28"/>
          <w:szCs w:val="28"/>
        </w:rPr>
        <w:t xml:space="preserve">El Juzgado Veinte Laboral del Circuito de </w:t>
      </w:r>
      <w:r w:rsidRPr="00D826A8">
        <w:rPr>
          <w:rFonts w:ascii="Bookman Old Style" w:hAnsi="Bookman Old Style"/>
          <w:color w:val="000000" w:themeColor="text1"/>
          <w:sz w:val="28"/>
          <w:szCs w:val="28"/>
          <w:lang w:val="es-CO"/>
        </w:rPr>
        <w:t>Medellín,</w:t>
      </w:r>
      <w:r w:rsidRPr="00D826A8">
        <w:rPr>
          <w:rFonts w:ascii="Bookman Old Style" w:hAnsi="Bookman Old Style"/>
          <w:color w:val="000000" w:themeColor="text1"/>
          <w:sz w:val="28"/>
          <w:szCs w:val="28"/>
        </w:rPr>
        <w:t xml:space="preserve"> </w:t>
      </w:r>
      <w:r w:rsidRPr="00D826A8">
        <w:rPr>
          <w:rFonts w:ascii="Bookman Old Style" w:hAnsi="Bookman Old Style" w:cs="Estrangelo Edessa"/>
          <w:bCs/>
          <w:sz w:val="28"/>
          <w:szCs w:val="28"/>
        </w:rPr>
        <w:t xml:space="preserve">mediante sentencia del 24 de septiembre de 2024 </w:t>
      </w:r>
      <w:r w:rsidRPr="00D826A8">
        <w:rPr>
          <w:rFonts w:ascii="Bookman Old Style" w:hAnsi="Bookman Old Style"/>
          <w:color w:val="000000"/>
          <w:sz w:val="24"/>
          <w:szCs w:val="24"/>
          <w:shd w:val="clear" w:color="auto" w:fill="FFFFFF"/>
        </w:rPr>
        <w:t xml:space="preserve">(CuaderdoPrimeraInstanciaParte3 </w:t>
      </w:r>
      <w:proofErr w:type="gramStart"/>
      <w:r w:rsidR="00792A91" w:rsidRPr="00D826A8">
        <w:rPr>
          <w:rFonts w:ascii="Bookman Old Style" w:hAnsi="Bookman Old Style"/>
          <w:color w:val="000000"/>
          <w:sz w:val="24"/>
          <w:szCs w:val="24"/>
          <w:shd w:val="clear" w:color="auto" w:fill="FFFFFF"/>
        </w:rPr>
        <w:t>f.</w:t>
      </w:r>
      <w:r w:rsidR="00792A91" w:rsidRPr="00D826A8">
        <w:rPr>
          <w:rFonts w:ascii="Bookman Old Style" w:hAnsi="Bookman Old Style"/>
          <w:color w:val="000000"/>
          <w:sz w:val="24"/>
          <w:szCs w:val="24"/>
          <w:shd w:val="clear" w:color="auto" w:fill="FFFFFF"/>
          <w:vertAlign w:val="superscript"/>
        </w:rPr>
        <w:t>os</w:t>
      </w:r>
      <w:proofErr w:type="gramEnd"/>
      <w:r w:rsidR="00792A91" w:rsidRPr="00D826A8">
        <w:rPr>
          <w:rFonts w:ascii="Bookman Old Style" w:hAnsi="Bookman Old Style"/>
          <w:color w:val="000000"/>
          <w:sz w:val="24"/>
          <w:szCs w:val="24"/>
          <w:shd w:val="clear" w:color="auto" w:fill="FFFFFF"/>
        </w:rPr>
        <w:t xml:space="preserve"> </w:t>
      </w:r>
      <w:r w:rsidR="00B5126D" w:rsidRPr="00D826A8">
        <w:rPr>
          <w:rFonts w:ascii="Bookman Old Style" w:hAnsi="Bookman Old Style"/>
          <w:color w:val="000000"/>
          <w:sz w:val="24"/>
          <w:szCs w:val="24"/>
          <w:shd w:val="clear" w:color="auto" w:fill="FFFFFF"/>
        </w:rPr>
        <w:t>318-323</w:t>
      </w:r>
      <w:r w:rsidRPr="00D826A8">
        <w:rPr>
          <w:rFonts w:ascii="Bookman Old Style" w:hAnsi="Bookman Old Style" w:cs="Estrangelo Edessa"/>
          <w:sz w:val="24"/>
          <w:szCs w:val="24"/>
        </w:rPr>
        <w:t>).</w:t>
      </w:r>
      <w:r w:rsidRPr="00D826A8">
        <w:rPr>
          <w:rFonts w:ascii="Bookman Old Style" w:hAnsi="Bookman Old Style" w:cs="Estrangelo Edessa"/>
          <w:bCs/>
          <w:sz w:val="28"/>
          <w:szCs w:val="28"/>
        </w:rPr>
        <w:t>, resolvió:</w:t>
      </w:r>
    </w:p>
    <w:p w14:paraId="4FB2AE36" w14:textId="77777777" w:rsidR="00792A91" w:rsidRPr="00D826A8" w:rsidRDefault="00792A91" w:rsidP="0065113D">
      <w:pPr>
        <w:spacing w:line="360" w:lineRule="auto"/>
        <w:ind w:firstLine="709"/>
        <w:jc w:val="both"/>
        <w:rPr>
          <w:rFonts w:ascii="Bookman Old Style" w:hAnsi="Bookman Old Style" w:cs="Estrangelo Edessa"/>
          <w:bCs/>
          <w:sz w:val="28"/>
          <w:szCs w:val="28"/>
        </w:rPr>
      </w:pPr>
    </w:p>
    <w:p w14:paraId="7CEFE823" w14:textId="13CC01F3" w:rsidR="007828A9" w:rsidRPr="00D826A8" w:rsidRDefault="00792A91" w:rsidP="00792A91">
      <w:pPr>
        <w:pStyle w:val="NormalWeb"/>
        <w:spacing w:before="0" w:beforeAutospacing="0" w:after="0" w:afterAutospacing="0"/>
        <w:ind w:left="709"/>
        <w:jc w:val="both"/>
        <w:rPr>
          <w:rFonts w:ascii="Bookman Old Style" w:hAnsi="Bookman Old Style"/>
        </w:rPr>
      </w:pPr>
      <w:r w:rsidRPr="00D826A8">
        <w:rPr>
          <w:rStyle w:val="Textoennegrita"/>
          <w:rFonts w:ascii="Bookman Old Style" w:hAnsi="Bookman Old Style"/>
          <w:b w:val="0"/>
          <w:bCs w:val="0"/>
        </w:rPr>
        <w:t>[…]</w:t>
      </w:r>
      <w:r w:rsidR="007828A9" w:rsidRPr="00D826A8">
        <w:rPr>
          <w:rStyle w:val="Textoennegrita"/>
          <w:rFonts w:ascii="Bookman Old Style" w:hAnsi="Bookman Old Style"/>
        </w:rPr>
        <w:t>PRIMERO:</w:t>
      </w:r>
      <w:r w:rsidR="007828A9" w:rsidRPr="00D826A8">
        <w:rPr>
          <w:rFonts w:ascii="Bookman Old Style" w:hAnsi="Bookman Old Style"/>
        </w:rPr>
        <w:t xml:space="preserve"> DECLARAR ineficaz la afiliación que realizó la señora </w:t>
      </w:r>
      <w:r w:rsidR="007828A9" w:rsidRPr="00D826A8">
        <w:rPr>
          <w:rStyle w:val="Textoennegrita"/>
          <w:rFonts w:ascii="Bookman Old Style" w:hAnsi="Bookman Old Style"/>
        </w:rPr>
        <w:t>GRACIELA DEL SOCORRO MEJÍA CAMPUZANO</w:t>
      </w:r>
      <w:r w:rsidR="007828A9" w:rsidRPr="00D826A8">
        <w:rPr>
          <w:rFonts w:ascii="Bookman Old Style" w:hAnsi="Bookman Old Style"/>
        </w:rPr>
        <w:t>, identificada con cédula de ciudadanía No.</w:t>
      </w:r>
      <w:r w:rsidR="0004676E" w:rsidRPr="00D826A8">
        <w:rPr>
          <w:rFonts w:ascii="Bookman Old Style" w:hAnsi="Bookman Old Style"/>
        </w:rPr>
        <w:t xml:space="preserve"> […]</w:t>
      </w:r>
      <w:r w:rsidR="007828A9" w:rsidRPr="00D826A8">
        <w:rPr>
          <w:rFonts w:ascii="Bookman Old Style" w:hAnsi="Bookman Old Style"/>
        </w:rPr>
        <w:t xml:space="preserve">, al Régimen de Ahorro Individual con Solidaridad; en consecuencia, ordenar el regreso automático y sin solución de continuidad al Régimen de Prima Media con Prestación Definida actualmente administrado por la </w:t>
      </w:r>
      <w:r w:rsidR="007828A9" w:rsidRPr="00D826A8">
        <w:rPr>
          <w:rStyle w:val="Textoennegrita"/>
          <w:rFonts w:ascii="Bookman Old Style" w:hAnsi="Bookman Old Style"/>
        </w:rPr>
        <w:t>ADMINISTRADORA COLOMBIANA DE PENSIONES COLPENSIONES</w:t>
      </w:r>
      <w:r w:rsidR="007828A9" w:rsidRPr="00D826A8">
        <w:rPr>
          <w:rFonts w:ascii="Bookman Old Style" w:hAnsi="Bookman Old Style"/>
        </w:rPr>
        <w:t>.</w:t>
      </w:r>
    </w:p>
    <w:p w14:paraId="72A28308" w14:textId="1DC28A78" w:rsidR="0004676E" w:rsidRPr="00D826A8" w:rsidRDefault="007828A9" w:rsidP="0004676E">
      <w:pPr>
        <w:pStyle w:val="NormalWeb"/>
        <w:ind w:left="708"/>
        <w:jc w:val="both"/>
        <w:rPr>
          <w:rFonts w:ascii="Bookman Old Style" w:hAnsi="Bookman Old Style"/>
        </w:rPr>
      </w:pPr>
      <w:r w:rsidRPr="00D826A8">
        <w:rPr>
          <w:rStyle w:val="Textoennegrita"/>
          <w:rFonts w:ascii="Bookman Old Style" w:hAnsi="Bookman Old Style"/>
        </w:rPr>
        <w:t>SEGUNDO:</w:t>
      </w:r>
      <w:r w:rsidRPr="00D826A8">
        <w:rPr>
          <w:rFonts w:ascii="Bookman Old Style" w:hAnsi="Bookman Old Style"/>
        </w:rPr>
        <w:t xml:space="preserve"> CONDENAR a la </w:t>
      </w:r>
      <w:r w:rsidRPr="00D826A8">
        <w:rPr>
          <w:rStyle w:val="Textoennegrita"/>
          <w:rFonts w:ascii="Bookman Old Style" w:hAnsi="Bookman Old Style"/>
        </w:rPr>
        <w:t>ADMINISTRADORA DE FONDOS DE PENSIONES Y CESANTÍAS PROTECCIÓN S.A.</w:t>
      </w:r>
      <w:r w:rsidRPr="00D826A8">
        <w:rPr>
          <w:rFonts w:ascii="Bookman Old Style" w:hAnsi="Bookman Old Style"/>
        </w:rPr>
        <w:t xml:space="preserve"> para que, dentro de los treinta (30) días siguientes a la ejecutoria de la presente providencia, traslade con destino a la </w:t>
      </w:r>
      <w:r w:rsidRPr="00D826A8">
        <w:rPr>
          <w:rStyle w:val="Textoennegrita"/>
          <w:rFonts w:ascii="Bookman Old Style" w:hAnsi="Bookman Old Style"/>
        </w:rPr>
        <w:t>ADMINISTRADORA COLOMBIANA DE PENSIONES COLPENSIONES</w:t>
      </w:r>
      <w:r w:rsidRPr="00D826A8">
        <w:rPr>
          <w:rFonts w:ascii="Bookman Old Style" w:hAnsi="Bookman Old Style"/>
        </w:rPr>
        <w:t xml:space="preserve">, el cien por ciento (100%) de los aportes efectuados por la señora </w:t>
      </w:r>
      <w:r w:rsidRPr="00D826A8">
        <w:rPr>
          <w:rStyle w:val="Textoennegrita"/>
          <w:rFonts w:ascii="Bookman Old Style" w:hAnsi="Bookman Old Style"/>
        </w:rPr>
        <w:t>GRACIELA DEL SOCORRO MEJÍA CAMPUZANO</w:t>
      </w:r>
      <w:r w:rsidRPr="00D826A8">
        <w:rPr>
          <w:rFonts w:ascii="Bookman Old Style" w:hAnsi="Bookman Old Style"/>
        </w:rPr>
        <w:t>, y cualquier otro valor que se encuentre en su cuenta de ahorro individual, incluidos los rendimientos financieros que sobre los mismos se hubieren causado.</w:t>
      </w:r>
    </w:p>
    <w:p w14:paraId="239AF04D" w14:textId="77777777" w:rsidR="00AB02C4" w:rsidRPr="00D826A8" w:rsidRDefault="007828A9" w:rsidP="00AB02C4">
      <w:pPr>
        <w:pStyle w:val="NormalWeb"/>
        <w:ind w:left="708"/>
        <w:jc w:val="both"/>
        <w:rPr>
          <w:rFonts w:ascii="Bookman Old Style" w:hAnsi="Bookman Old Style"/>
        </w:rPr>
      </w:pPr>
      <w:r w:rsidRPr="00D826A8">
        <w:rPr>
          <w:rFonts w:ascii="Bookman Old Style" w:hAnsi="Bookman Old Style"/>
        </w:rPr>
        <w:t xml:space="preserve">Así mismo, CONDENAR a </w:t>
      </w:r>
      <w:r w:rsidRPr="00D826A8">
        <w:rPr>
          <w:rStyle w:val="Textoennegrita"/>
          <w:rFonts w:ascii="Bookman Old Style" w:hAnsi="Bookman Old Style"/>
        </w:rPr>
        <w:t>COLFONDOS PENSIONES Y CESANTÍAS</w:t>
      </w:r>
      <w:r w:rsidRPr="00D826A8">
        <w:rPr>
          <w:rFonts w:ascii="Bookman Old Style" w:hAnsi="Bookman Old Style"/>
        </w:rPr>
        <w:t xml:space="preserve">, a la </w:t>
      </w:r>
      <w:r w:rsidRPr="00D826A8">
        <w:rPr>
          <w:rStyle w:val="Textoennegrita"/>
          <w:rFonts w:ascii="Bookman Old Style" w:hAnsi="Bookman Old Style"/>
        </w:rPr>
        <w:t>ADMINISTRADORA DE PENSIONES Y CESANTÍAS PORVENIR S.A.</w:t>
      </w:r>
      <w:r w:rsidRPr="00D826A8">
        <w:rPr>
          <w:rFonts w:ascii="Bookman Old Style" w:hAnsi="Bookman Old Style"/>
        </w:rPr>
        <w:t xml:space="preserve"> y a la </w:t>
      </w:r>
      <w:r w:rsidRPr="00D826A8">
        <w:rPr>
          <w:rStyle w:val="Textoennegrita"/>
          <w:rFonts w:ascii="Bookman Old Style" w:hAnsi="Bookman Old Style"/>
        </w:rPr>
        <w:t>ADMINISTRADORA DE PENSIONES Y CESANTÍAS PROTECCIÓN S.A.</w:t>
      </w:r>
      <w:r w:rsidRPr="00D826A8">
        <w:rPr>
          <w:rFonts w:ascii="Bookman Old Style" w:hAnsi="Bookman Old Style"/>
        </w:rPr>
        <w:t xml:space="preserve">, a trasladar con destino a </w:t>
      </w:r>
      <w:r w:rsidRPr="00D826A8">
        <w:rPr>
          <w:rStyle w:val="Textoennegrita"/>
          <w:rFonts w:ascii="Bookman Old Style" w:hAnsi="Bookman Old Style"/>
        </w:rPr>
        <w:t>COLPENSIONES</w:t>
      </w:r>
      <w:r w:rsidRPr="00D826A8">
        <w:rPr>
          <w:rFonts w:ascii="Bookman Old Style" w:hAnsi="Bookman Old Style"/>
        </w:rPr>
        <w:t xml:space="preserve">, los rendimientos financieros que se hubiesen causado con ocasión de los aportes pensionales efectuados por la demandante, asumiendo con cargo a su propio patrimonio los conceptos de comisiones de administración, el valor de la prima mensual deducida para pagar el seguro previsional y lo descontado por concepto de prima de reaseguros de Fogafín, en caso de haber realizado dicho descuento y, que hubieran sido deducidos desde la fecha de afiliación al fondo privado y hasta la fecha en que se haga efectivo el traslado de </w:t>
      </w:r>
      <w:r w:rsidRPr="00D826A8">
        <w:rPr>
          <w:rFonts w:ascii="Bookman Old Style" w:hAnsi="Bookman Old Style"/>
        </w:rPr>
        <w:lastRenderedPageBreak/>
        <w:t>régimen pensional; dineros que deberán ser indexados al momento que se haga efectivo dicho traslado</w:t>
      </w:r>
      <w:r w:rsidR="00AB02C4" w:rsidRPr="00D826A8">
        <w:rPr>
          <w:rFonts w:ascii="Bookman Old Style" w:hAnsi="Bookman Old Style"/>
        </w:rPr>
        <w:t>.</w:t>
      </w:r>
    </w:p>
    <w:p w14:paraId="6B4F9D53" w14:textId="2BCC0B89" w:rsidR="00AB02C4" w:rsidRPr="00D826A8" w:rsidRDefault="007828A9" w:rsidP="00AB02C4">
      <w:pPr>
        <w:pStyle w:val="NormalWeb"/>
        <w:ind w:left="708"/>
        <w:jc w:val="both"/>
        <w:rPr>
          <w:rFonts w:ascii="Bookman Old Style" w:hAnsi="Bookman Old Style"/>
        </w:rPr>
      </w:pPr>
      <w:r w:rsidRPr="00D826A8">
        <w:rPr>
          <w:rFonts w:ascii="Bookman Old Style" w:hAnsi="Bookman Old Style"/>
        </w:rPr>
        <w:t xml:space="preserve">Y, </w:t>
      </w:r>
      <w:r w:rsidR="6C0ACF8E" w:rsidRPr="00D826A8">
        <w:rPr>
          <w:rFonts w:ascii="Bookman Old Style" w:hAnsi="Bookman Old Style"/>
        </w:rPr>
        <w:t>en caso de que</w:t>
      </w:r>
      <w:r w:rsidRPr="00D826A8">
        <w:rPr>
          <w:rFonts w:ascii="Bookman Old Style" w:hAnsi="Bookman Old Style"/>
        </w:rPr>
        <w:t xml:space="preserve"> las entidades demandadas hayan recibido el bono pensional de la demandante, deberán proceder a restituirlo a la oficina de bonos pensionales del </w:t>
      </w:r>
      <w:r w:rsidRPr="00D826A8">
        <w:rPr>
          <w:rStyle w:val="Textoennegrita"/>
          <w:rFonts w:ascii="Bookman Old Style" w:hAnsi="Bookman Old Style"/>
        </w:rPr>
        <w:t>MINISTERIO DE HACIENDA Y CRÉDITO PÚBLICO</w:t>
      </w:r>
      <w:r w:rsidRPr="00D826A8">
        <w:rPr>
          <w:rFonts w:ascii="Bookman Old Style" w:hAnsi="Bookman Old Style"/>
        </w:rPr>
        <w:t>, para que esta entidad proceda con su anulación.</w:t>
      </w:r>
    </w:p>
    <w:p w14:paraId="26758BD0" w14:textId="77777777" w:rsidR="00AB02C4" w:rsidRPr="00D826A8" w:rsidRDefault="007828A9" w:rsidP="00AB02C4">
      <w:pPr>
        <w:pStyle w:val="NormalWeb"/>
        <w:ind w:left="708"/>
        <w:jc w:val="both"/>
        <w:rPr>
          <w:rFonts w:ascii="Bookman Old Style" w:hAnsi="Bookman Old Style"/>
        </w:rPr>
      </w:pPr>
      <w:r w:rsidRPr="00D826A8">
        <w:rPr>
          <w:rStyle w:val="Textoennegrita"/>
          <w:rFonts w:ascii="Bookman Old Style" w:hAnsi="Bookman Old Style"/>
        </w:rPr>
        <w:t>TERCERO:</w:t>
      </w:r>
      <w:r w:rsidRPr="00D826A8">
        <w:rPr>
          <w:rFonts w:ascii="Bookman Old Style" w:hAnsi="Bookman Old Style"/>
        </w:rPr>
        <w:t xml:space="preserve"> ORDENAR a la </w:t>
      </w:r>
      <w:r w:rsidRPr="00D826A8">
        <w:rPr>
          <w:rStyle w:val="Textoennegrita"/>
          <w:rFonts w:ascii="Bookman Old Style" w:hAnsi="Bookman Old Style"/>
        </w:rPr>
        <w:t>ADMINISTRADORA COLOMBIANA DE PENSIONES COLPENSIONES</w:t>
      </w:r>
      <w:r w:rsidRPr="00D826A8">
        <w:rPr>
          <w:rFonts w:ascii="Bookman Old Style" w:hAnsi="Bookman Old Style"/>
        </w:rPr>
        <w:t xml:space="preserve"> a activar la afiliación y recibir los aportes que le remitan </w:t>
      </w:r>
      <w:r w:rsidRPr="00D826A8">
        <w:rPr>
          <w:rStyle w:val="Textoennegrita"/>
          <w:rFonts w:ascii="Bookman Old Style" w:hAnsi="Bookman Old Style"/>
        </w:rPr>
        <w:t>COLFONDOS PENSIONES Y CESANTÍAS</w:t>
      </w:r>
      <w:r w:rsidRPr="00D826A8">
        <w:rPr>
          <w:rFonts w:ascii="Bookman Old Style" w:hAnsi="Bookman Old Style"/>
        </w:rPr>
        <w:t xml:space="preserve">, la </w:t>
      </w:r>
      <w:r w:rsidRPr="00D826A8">
        <w:rPr>
          <w:rStyle w:val="Textoennegrita"/>
          <w:rFonts w:ascii="Bookman Old Style" w:hAnsi="Bookman Old Style"/>
        </w:rPr>
        <w:t>ADMINISTRADORA DE PENSIONES Y CESANTÍAS PORVENIR S.A.</w:t>
      </w:r>
      <w:r w:rsidRPr="00D826A8">
        <w:rPr>
          <w:rFonts w:ascii="Bookman Old Style" w:hAnsi="Bookman Old Style"/>
        </w:rPr>
        <w:t xml:space="preserve"> y la </w:t>
      </w:r>
      <w:r w:rsidRPr="00D826A8">
        <w:rPr>
          <w:rStyle w:val="Textoennegrita"/>
          <w:rFonts w:ascii="Bookman Old Style" w:hAnsi="Bookman Old Style"/>
        </w:rPr>
        <w:t>ADMINISTRADORA DE PENSIONES Y CESANTÍAS PROTECCIÓN S.A.</w:t>
      </w:r>
      <w:r w:rsidRPr="00D826A8">
        <w:rPr>
          <w:rFonts w:ascii="Bookman Old Style" w:hAnsi="Bookman Old Style"/>
        </w:rPr>
        <w:t xml:space="preserve">, como resultado de la presente providencia, y a tener en cuenta los aportes realizados por la señora </w:t>
      </w:r>
      <w:r w:rsidRPr="00D826A8">
        <w:rPr>
          <w:rStyle w:val="Textoennegrita"/>
          <w:rFonts w:ascii="Bookman Old Style" w:hAnsi="Bookman Old Style"/>
        </w:rPr>
        <w:t>GRACIELA DEL SOCORRO MEJÍA CAMPUZANO</w:t>
      </w:r>
      <w:r w:rsidRPr="00D826A8">
        <w:rPr>
          <w:rFonts w:ascii="Bookman Old Style" w:hAnsi="Bookman Old Style"/>
        </w:rPr>
        <w:t xml:space="preserve"> al RAIS como tiempo cotizado en el RPM por lo que deberá reflejarse en su historia laboral discriminados con sus respectivos valores, junto con el detalle pormenorizado de los ciclos, IBC, aportes y demás información relevante.</w:t>
      </w:r>
    </w:p>
    <w:p w14:paraId="6ADD1B17" w14:textId="1A48FE4D" w:rsidR="00A546E3" w:rsidRPr="00D826A8" w:rsidRDefault="007828A9" w:rsidP="00A546E3">
      <w:pPr>
        <w:pStyle w:val="NormalWeb"/>
        <w:ind w:left="708"/>
        <w:jc w:val="both"/>
        <w:rPr>
          <w:rFonts w:ascii="Bookman Old Style" w:hAnsi="Bookman Old Style"/>
        </w:rPr>
      </w:pPr>
      <w:r w:rsidRPr="00D826A8">
        <w:rPr>
          <w:rStyle w:val="Textoennegrita"/>
          <w:rFonts w:ascii="Bookman Old Style" w:hAnsi="Bookman Old Style"/>
        </w:rPr>
        <w:t>CUARTO:</w:t>
      </w:r>
      <w:r w:rsidRPr="00D826A8">
        <w:rPr>
          <w:rFonts w:ascii="Bookman Old Style" w:hAnsi="Bookman Old Style"/>
        </w:rPr>
        <w:t xml:space="preserve"> ORDENAR a la </w:t>
      </w:r>
      <w:r w:rsidRPr="00D826A8">
        <w:rPr>
          <w:rStyle w:val="Textoennegrita"/>
          <w:rFonts w:ascii="Bookman Old Style" w:hAnsi="Bookman Old Style"/>
        </w:rPr>
        <w:t>ADMINISTRADORA COLOMBIANA DE PENSIONES COLPENSIONES</w:t>
      </w:r>
      <w:r w:rsidRPr="00D826A8">
        <w:rPr>
          <w:rFonts w:ascii="Bookman Old Style" w:hAnsi="Bookman Old Style"/>
        </w:rPr>
        <w:t xml:space="preserve"> a reconocer y pagar a favor de la señora </w:t>
      </w:r>
      <w:r w:rsidRPr="00D826A8">
        <w:rPr>
          <w:rStyle w:val="Textoennegrita"/>
          <w:rFonts w:ascii="Bookman Old Style" w:hAnsi="Bookman Old Style"/>
        </w:rPr>
        <w:t>GRACIELA DEL SOCORRO MEJÍA CAMPUZANO</w:t>
      </w:r>
      <w:r w:rsidRPr="00D826A8">
        <w:rPr>
          <w:rFonts w:ascii="Bookman Old Style" w:hAnsi="Bookman Old Style"/>
        </w:rPr>
        <w:t xml:space="preserve">, identificada con cédula de ciudadanía No. </w:t>
      </w:r>
      <w:r w:rsidR="427F2892" w:rsidRPr="00D826A8">
        <w:rPr>
          <w:rFonts w:ascii="Bookman Old Style" w:hAnsi="Bookman Old Style"/>
        </w:rPr>
        <w:t>xx</w:t>
      </w:r>
      <w:r w:rsidRPr="00D826A8">
        <w:rPr>
          <w:rFonts w:ascii="Bookman Old Style" w:hAnsi="Bookman Old Style"/>
        </w:rPr>
        <w:t>.</w:t>
      </w:r>
      <w:r w:rsidR="30BB14AF" w:rsidRPr="00D826A8">
        <w:rPr>
          <w:rFonts w:ascii="Bookman Old Style" w:hAnsi="Bookman Old Style"/>
        </w:rPr>
        <w:t>xxx</w:t>
      </w:r>
      <w:r w:rsidRPr="00D826A8">
        <w:rPr>
          <w:rFonts w:ascii="Bookman Old Style" w:hAnsi="Bookman Old Style"/>
        </w:rPr>
        <w:t>.</w:t>
      </w:r>
      <w:r w:rsidR="2D332951" w:rsidRPr="00D826A8">
        <w:rPr>
          <w:rFonts w:ascii="Bookman Old Style" w:hAnsi="Bookman Old Style"/>
        </w:rPr>
        <w:t>xxx</w:t>
      </w:r>
      <w:r w:rsidRPr="00D826A8">
        <w:rPr>
          <w:rFonts w:ascii="Bookman Old Style" w:hAnsi="Bookman Old Style"/>
        </w:rPr>
        <w:t>, la pensión de vejez a partir del momento en que se acredite su desafiliación del sistema general de pensiones, prestación que deberá liquidar en su momento, en los términos del artículo 21 y 34 de la Ley 100 de 1993, teniendo en cuenta todas las semanas efectivamente cotizadas.</w:t>
      </w:r>
    </w:p>
    <w:p w14:paraId="2249D016" w14:textId="77777777" w:rsidR="00A546E3" w:rsidRPr="00D826A8" w:rsidRDefault="007828A9" w:rsidP="00A546E3">
      <w:pPr>
        <w:pStyle w:val="NormalWeb"/>
        <w:ind w:left="708"/>
        <w:jc w:val="both"/>
      </w:pPr>
      <w:r w:rsidRPr="00D826A8">
        <w:rPr>
          <w:rStyle w:val="Textoennegrita"/>
          <w:rFonts w:ascii="Bookman Old Style" w:hAnsi="Bookman Old Style"/>
        </w:rPr>
        <w:t>QUINTO:</w:t>
      </w:r>
      <w:r w:rsidRPr="00D826A8">
        <w:rPr>
          <w:rFonts w:ascii="Bookman Old Style" w:hAnsi="Bookman Old Style"/>
        </w:rPr>
        <w:t xml:space="preserve"> DECLARAR NO PROSPERAS las excepciones formuladas por las entidades demandadas, salvo la de imposibilidad de condena en costas, formulada por la </w:t>
      </w:r>
      <w:r w:rsidRPr="00D826A8">
        <w:rPr>
          <w:rStyle w:val="Textoennegrita"/>
          <w:rFonts w:ascii="Bookman Old Style" w:hAnsi="Bookman Old Style"/>
        </w:rPr>
        <w:t>ADMINISTRADORA COLOMBIANA DE PENSIONES COLPENSIONES</w:t>
      </w:r>
      <w:r w:rsidRPr="00D826A8">
        <w:rPr>
          <w:rFonts w:ascii="Bookman Old Style" w:hAnsi="Bookman Old Style"/>
        </w:rPr>
        <w:t>.</w:t>
      </w:r>
      <w:r w:rsidR="00A546E3" w:rsidRPr="00D826A8">
        <w:t xml:space="preserve"> </w:t>
      </w:r>
    </w:p>
    <w:p w14:paraId="551A0122" w14:textId="0E425880" w:rsidR="00A546E3" w:rsidRPr="00D826A8" w:rsidRDefault="00A546E3" w:rsidP="00A546E3">
      <w:pPr>
        <w:pStyle w:val="NormalWeb"/>
        <w:ind w:left="708"/>
        <w:jc w:val="both"/>
        <w:rPr>
          <w:rFonts w:ascii="Bookman Old Style" w:hAnsi="Bookman Old Style"/>
        </w:rPr>
      </w:pPr>
      <w:r w:rsidRPr="00D826A8">
        <w:rPr>
          <w:rFonts w:ascii="Bookman Old Style" w:hAnsi="Bookman Old Style"/>
          <w:b/>
          <w:bCs/>
        </w:rPr>
        <w:t xml:space="preserve">SEXTO: </w:t>
      </w:r>
      <w:r w:rsidRPr="00D826A8">
        <w:rPr>
          <w:rFonts w:ascii="Bookman Old Style" w:hAnsi="Bookman Old Style"/>
        </w:rPr>
        <w:t xml:space="preserve">CONDENAR en costas a </w:t>
      </w:r>
      <w:r w:rsidRPr="00D826A8">
        <w:rPr>
          <w:rFonts w:ascii="Bookman Old Style" w:hAnsi="Bookman Old Style"/>
          <w:b/>
          <w:bCs/>
        </w:rPr>
        <w:t>COLFONDOS PENSIONES Y CESANTÍAS, la ADMINISTRADORA DE PENSIONES Y CESANTÍAS PORVENIR S.A</w:t>
      </w:r>
      <w:r w:rsidRPr="00D826A8">
        <w:rPr>
          <w:rFonts w:ascii="Bookman Old Style" w:hAnsi="Bookman Old Style"/>
        </w:rPr>
        <w:t xml:space="preserve">. y la </w:t>
      </w:r>
      <w:r w:rsidRPr="00D826A8">
        <w:rPr>
          <w:rFonts w:ascii="Bookman Old Style" w:hAnsi="Bookman Old Style"/>
          <w:b/>
          <w:bCs/>
        </w:rPr>
        <w:t>ADMINISTRADORA DE PENSIONES Y CESANTÍAS PROTECCIÓN S.A</w:t>
      </w:r>
      <w:r w:rsidRPr="00D826A8">
        <w:rPr>
          <w:rFonts w:ascii="Bookman Old Style" w:hAnsi="Bookman Old Style"/>
        </w:rPr>
        <w:t>., a favor de la demandante; las agencias en derecho se fijan en UN SALARIO MÍNIMO LEGAL MENSUAL VIGENTE a cargo de cada fondo pensional.</w:t>
      </w:r>
    </w:p>
    <w:p w14:paraId="5C164EAC" w14:textId="02D24CED" w:rsidR="001532F3" w:rsidRPr="00D826A8" w:rsidRDefault="00A546E3" w:rsidP="001532F3">
      <w:pPr>
        <w:pStyle w:val="NormalWeb"/>
        <w:ind w:left="708"/>
        <w:jc w:val="both"/>
        <w:rPr>
          <w:rFonts w:ascii="Bookman Old Style" w:hAnsi="Bookman Old Style"/>
        </w:rPr>
      </w:pPr>
      <w:r w:rsidRPr="00D826A8">
        <w:rPr>
          <w:rFonts w:ascii="Bookman Old Style" w:hAnsi="Bookman Old Style"/>
          <w:b/>
          <w:bCs/>
        </w:rPr>
        <w:t>SÉPTIMO:</w:t>
      </w:r>
      <w:r w:rsidRPr="00D826A8">
        <w:rPr>
          <w:rFonts w:ascii="Bookman Old Style" w:hAnsi="Bookman Old Style"/>
        </w:rPr>
        <w:t xml:space="preserve"> En caso de no ser apelada la presente decisión por la </w:t>
      </w:r>
      <w:r w:rsidRPr="00D826A8">
        <w:rPr>
          <w:rFonts w:ascii="Bookman Old Style" w:hAnsi="Bookman Old Style"/>
          <w:b/>
          <w:bCs/>
        </w:rPr>
        <w:t>ADMINISTRADORA COLOMBIANA DE PENSIONES COLPENSIONES,</w:t>
      </w:r>
      <w:r w:rsidRPr="00D826A8">
        <w:rPr>
          <w:rFonts w:ascii="Bookman Old Style" w:hAnsi="Bookman Old Style"/>
        </w:rPr>
        <w:t xml:space="preserve"> se CONCEDE el grado jurisdiccional de consulta.</w:t>
      </w:r>
    </w:p>
    <w:p w14:paraId="4FDC8EE1" w14:textId="77777777" w:rsidR="001532F3" w:rsidRPr="00D826A8" w:rsidRDefault="001532F3" w:rsidP="000F23E3">
      <w:pPr>
        <w:pStyle w:val="NormalWeb"/>
        <w:spacing w:before="0" w:beforeAutospacing="0" w:after="0" w:afterAutospacing="0" w:line="360" w:lineRule="auto"/>
        <w:ind w:left="709"/>
        <w:jc w:val="both"/>
        <w:rPr>
          <w:rFonts w:ascii="Bookman Old Style" w:hAnsi="Bookman Old Style"/>
          <w:sz w:val="28"/>
          <w:szCs w:val="28"/>
        </w:rPr>
      </w:pPr>
    </w:p>
    <w:p w14:paraId="4B94D5A5" w14:textId="19FB715A" w:rsidR="00B824D5" w:rsidRPr="00D826A8" w:rsidRDefault="00B824D5" w:rsidP="000F23E3">
      <w:pPr>
        <w:pStyle w:val="Yo"/>
        <w:ind w:left="1077"/>
      </w:pPr>
      <w:r w:rsidRPr="00D826A8">
        <w:lastRenderedPageBreak/>
        <w:t>SENTENCIA DE SEGUNDA INSTANCIA</w:t>
      </w:r>
    </w:p>
    <w:p w14:paraId="1A1AB051" w14:textId="77777777" w:rsidR="002F2BCF" w:rsidRPr="00D826A8" w:rsidRDefault="002F2BCF" w:rsidP="0065113D">
      <w:pPr>
        <w:spacing w:line="360" w:lineRule="auto"/>
        <w:ind w:firstLine="709"/>
        <w:jc w:val="both"/>
        <w:rPr>
          <w:rFonts w:ascii="Bookman Old Style" w:hAnsi="Bookman Old Style" w:cs="Estrangelo Edessa"/>
          <w:sz w:val="28"/>
          <w:szCs w:val="28"/>
        </w:rPr>
      </w:pPr>
    </w:p>
    <w:p w14:paraId="65982C97" w14:textId="658A0962" w:rsidR="006419C9" w:rsidRPr="00D826A8" w:rsidRDefault="002F2BCF" w:rsidP="0065113D">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bCs/>
          <w:sz w:val="28"/>
          <w:szCs w:val="28"/>
        </w:rPr>
        <w:t xml:space="preserve">Al resolver la apelación interpuesta por </w:t>
      </w:r>
      <w:r w:rsidR="003C44F6" w:rsidRPr="00D826A8">
        <w:rPr>
          <w:rFonts w:ascii="Bookman Old Style" w:hAnsi="Bookman Old Style" w:cs="Estrangelo Edessa"/>
          <w:bCs/>
          <w:sz w:val="28"/>
          <w:szCs w:val="28"/>
        </w:rPr>
        <w:t>las demandadas</w:t>
      </w:r>
      <w:r w:rsidR="002D2A1B" w:rsidRPr="00D826A8">
        <w:rPr>
          <w:rFonts w:ascii="Bookman Old Style" w:hAnsi="Bookman Old Style" w:cs="Estrangelo Edessa"/>
          <w:bCs/>
          <w:sz w:val="28"/>
          <w:szCs w:val="28"/>
        </w:rPr>
        <w:t xml:space="preserve"> </w:t>
      </w:r>
      <w:proofErr w:type="gramStart"/>
      <w:r w:rsidR="00C9697B" w:rsidRPr="00D826A8">
        <w:rPr>
          <w:rFonts w:ascii="Bookman Old Style" w:hAnsi="Bookman Old Style" w:cs="Estrangelo Edessa"/>
          <w:bCs/>
          <w:sz w:val="28"/>
          <w:szCs w:val="28"/>
        </w:rPr>
        <w:t xml:space="preserve">y  </w:t>
      </w:r>
      <w:r w:rsidRPr="00D826A8">
        <w:rPr>
          <w:rFonts w:ascii="Bookman Old Style" w:hAnsi="Bookman Old Style" w:cs="Estrangelo Edessa"/>
          <w:bCs/>
          <w:sz w:val="28"/>
          <w:szCs w:val="28"/>
        </w:rPr>
        <w:t>el</w:t>
      </w:r>
      <w:proofErr w:type="gramEnd"/>
      <w:r w:rsidRPr="00D826A8">
        <w:rPr>
          <w:rFonts w:ascii="Bookman Old Style" w:hAnsi="Bookman Old Style" w:cs="Estrangelo Edessa"/>
          <w:bCs/>
          <w:sz w:val="28"/>
          <w:szCs w:val="28"/>
        </w:rPr>
        <w:t xml:space="preserve"> grado jurisdiccional de consulta a favor </w:t>
      </w:r>
      <w:r w:rsidRPr="00D826A8">
        <w:rPr>
          <w:rFonts w:ascii="Bookman Old Style" w:hAnsi="Bookman Old Style" w:cs="Estrangelo Edessa"/>
          <w:bCs/>
          <w:sz w:val="28"/>
          <w:szCs w:val="28"/>
          <w:lang w:val="es-CO"/>
        </w:rPr>
        <w:t xml:space="preserve">de </w:t>
      </w:r>
      <w:r w:rsidR="002D2A1B" w:rsidRPr="00D826A8">
        <w:rPr>
          <w:rFonts w:ascii="Bookman Old Style" w:hAnsi="Bookman Old Style" w:cs="Estrangelo Edessa"/>
          <w:bCs/>
          <w:sz w:val="28"/>
          <w:szCs w:val="28"/>
          <w:lang w:val="es-CO"/>
        </w:rPr>
        <w:t>Colpensiones</w:t>
      </w:r>
      <w:r w:rsidR="00C9697B" w:rsidRPr="00D826A8">
        <w:rPr>
          <w:rFonts w:ascii="Bookman Old Style" w:hAnsi="Bookman Old Style" w:cs="Estrangelo Edessa"/>
          <w:bCs/>
          <w:sz w:val="28"/>
          <w:szCs w:val="28"/>
          <w:lang w:val="es-CO"/>
        </w:rPr>
        <w:t xml:space="preserve">, </w:t>
      </w:r>
      <w:r w:rsidR="462B9374" w:rsidRPr="00D826A8">
        <w:rPr>
          <w:rFonts w:ascii="Bookman Old Style" w:hAnsi="Bookman Old Style" w:cs="Estrangelo Edessa"/>
          <w:sz w:val="28"/>
          <w:szCs w:val="28"/>
        </w:rPr>
        <w:t>l</w:t>
      </w:r>
      <w:r w:rsidR="00114B1D" w:rsidRPr="00D826A8">
        <w:rPr>
          <w:rFonts w:ascii="Bookman Old Style" w:hAnsi="Bookman Old Style" w:cs="Estrangelo Edessa"/>
          <w:sz w:val="28"/>
          <w:szCs w:val="28"/>
        </w:rPr>
        <w:t>a Sala Laboral</w:t>
      </w:r>
      <w:r w:rsidR="00B824D5" w:rsidRPr="00D826A8">
        <w:rPr>
          <w:rFonts w:ascii="Bookman Old Style" w:hAnsi="Bookman Old Style" w:cs="Estrangelo Edessa"/>
          <w:sz w:val="28"/>
          <w:szCs w:val="28"/>
        </w:rPr>
        <w:t xml:space="preserve"> del Tribunal Super</w:t>
      </w:r>
      <w:r w:rsidR="00114B1D" w:rsidRPr="00D826A8">
        <w:rPr>
          <w:rFonts w:ascii="Bookman Old Style" w:hAnsi="Bookman Old Style" w:cs="Estrangelo Edessa"/>
          <w:sz w:val="28"/>
          <w:szCs w:val="28"/>
        </w:rPr>
        <w:t xml:space="preserve">ior del Distrito Judicial de </w:t>
      </w:r>
      <w:r w:rsidR="00C9697B" w:rsidRPr="00D826A8">
        <w:rPr>
          <w:rFonts w:ascii="Bookman Old Style" w:hAnsi="Bookman Old Style" w:cs="Estrangelo Edessa"/>
          <w:sz w:val="28"/>
          <w:szCs w:val="28"/>
        </w:rPr>
        <w:t>Medellín</w:t>
      </w:r>
      <w:r w:rsidR="0040598E" w:rsidRPr="00D826A8">
        <w:rPr>
          <w:rFonts w:ascii="Bookman Old Style" w:hAnsi="Bookman Old Style" w:cs="Estrangelo Edessa"/>
          <w:sz w:val="28"/>
          <w:szCs w:val="28"/>
        </w:rPr>
        <w:t xml:space="preserve"> </w:t>
      </w:r>
      <w:r w:rsidR="003D0AE5" w:rsidRPr="00D826A8">
        <w:rPr>
          <w:rFonts w:ascii="Bookman Old Style" w:hAnsi="Bookman Old Style" w:cs="Estrangelo Edessa"/>
          <w:sz w:val="28"/>
          <w:szCs w:val="28"/>
        </w:rPr>
        <w:t>en sentencia d</w:t>
      </w:r>
      <w:r w:rsidR="00265BCD" w:rsidRPr="00D826A8">
        <w:rPr>
          <w:rFonts w:ascii="Bookman Old Style" w:hAnsi="Bookman Old Style" w:cs="Estrangelo Edessa"/>
          <w:sz w:val="28"/>
          <w:szCs w:val="28"/>
        </w:rPr>
        <w:t>e</w:t>
      </w:r>
      <w:r w:rsidR="003D0AE5" w:rsidRPr="00D826A8">
        <w:rPr>
          <w:rFonts w:ascii="Bookman Old Style" w:hAnsi="Bookman Old Style" w:cs="Estrangelo Edessa"/>
          <w:sz w:val="28"/>
          <w:szCs w:val="28"/>
        </w:rPr>
        <w:t xml:space="preserve">14 de noviembre de 2024 </w:t>
      </w:r>
      <w:r w:rsidR="00744D71" w:rsidRPr="00D826A8">
        <w:rPr>
          <w:rFonts w:ascii="Bookman Old Style" w:hAnsi="Bookman Old Style" w:cs="Estrangelo Edessa"/>
          <w:sz w:val="28"/>
          <w:szCs w:val="28"/>
        </w:rPr>
        <w:t xml:space="preserve">resolvió: </w:t>
      </w:r>
    </w:p>
    <w:p w14:paraId="7EDA8A99" w14:textId="77777777" w:rsidR="00C9697B" w:rsidRPr="00D826A8" w:rsidRDefault="00C9697B" w:rsidP="00CE14DC">
      <w:pPr>
        <w:jc w:val="both"/>
        <w:rPr>
          <w:rFonts w:ascii="Bookman Old Style" w:hAnsi="Bookman Old Style" w:cs="Estrangelo Edessa"/>
          <w:bCs/>
          <w:sz w:val="28"/>
          <w:szCs w:val="28"/>
        </w:rPr>
      </w:pPr>
    </w:p>
    <w:p w14:paraId="3DEEC669" w14:textId="4C8B2594" w:rsidR="00B824D5" w:rsidRPr="00D826A8" w:rsidRDefault="00C91C8B" w:rsidP="00CE14DC">
      <w:pPr>
        <w:ind w:left="705"/>
        <w:jc w:val="both"/>
        <w:rPr>
          <w:rFonts w:ascii="Bookman Old Style" w:hAnsi="Bookman Old Style"/>
          <w:sz w:val="24"/>
          <w:szCs w:val="24"/>
        </w:rPr>
      </w:pPr>
      <w:r w:rsidRPr="00D826A8">
        <w:rPr>
          <w:rFonts w:ascii="Bookman Old Style" w:hAnsi="Bookman Old Style"/>
          <w:b/>
          <w:bCs/>
          <w:sz w:val="24"/>
          <w:szCs w:val="24"/>
        </w:rPr>
        <w:t xml:space="preserve">Primero: MODIFICAR el numeral segundo </w:t>
      </w:r>
      <w:r w:rsidRPr="00D826A8">
        <w:rPr>
          <w:rFonts w:ascii="Bookman Old Style" w:hAnsi="Bookman Old Style"/>
          <w:sz w:val="24"/>
          <w:szCs w:val="24"/>
        </w:rPr>
        <w:t>la sentencia emitida por el Juzgado Veinte Laboral del Circuito de Medellín, el cual quedará así:</w:t>
      </w:r>
    </w:p>
    <w:p w14:paraId="6DA87E73" w14:textId="77777777" w:rsidR="00C91C8B" w:rsidRPr="00D826A8" w:rsidRDefault="00C91C8B" w:rsidP="00CE14DC">
      <w:pPr>
        <w:ind w:left="705"/>
        <w:jc w:val="both"/>
        <w:rPr>
          <w:rFonts w:ascii="Bookman Old Style" w:hAnsi="Bookman Old Style"/>
          <w:sz w:val="24"/>
          <w:szCs w:val="24"/>
        </w:rPr>
      </w:pPr>
    </w:p>
    <w:p w14:paraId="0DFA5B82" w14:textId="34686B06" w:rsidR="00C91C8B" w:rsidRPr="00D826A8" w:rsidRDefault="00C91C8B" w:rsidP="00792A91">
      <w:pPr>
        <w:ind w:left="1416" w:right="618"/>
        <w:jc w:val="both"/>
        <w:rPr>
          <w:rFonts w:ascii="Bookman Old Style" w:hAnsi="Bookman Old Style"/>
          <w:b/>
          <w:bCs/>
          <w:sz w:val="22"/>
          <w:szCs w:val="22"/>
        </w:rPr>
      </w:pPr>
      <w:r w:rsidRPr="00D826A8">
        <w:rPr>
          <w:rFonts w:ascii="Bookman Old Style" w:hAnsi="Bookman Old Style"/>
          <w:sz w:val="22"/>
          <w:szCs w:val="22"/>
        </w:rPr>
        <w:t>“</w:t>
      </w:r>
      <w:r w:rsidRPr="00D826A8">
        <w:rPr>
          <w:rFonts w:ascii="Bookman Old Style" w:hAnsi="Bookman Old Style"/>
          <w:b/>
          <w:bCs/>
          <w:i/>
          <w:iCs/>
          <w:sz w:val="22"/>
          <w:szCs w:val="22"/>
        </w:rPr>
        <w:t>SEGUNDO</w:t>
      </w:r>
      <w:r w:rsidRPr="00D826A8">
        <w:rPr>
          <w:rFonts w:ascii="Bookman Old Style" w:hAnsi="Bookman Old Style"/>
          <w:i/>
          <w:iCs/>
          <w:sz w:val="22"/>
          <w:szCs w:val="22"/>
        </w:rPr>
        <w:t>: CONDENAR a la ADMINISTRADORA DE FONDOS DE PENSIONES Y CESANTÍAS PROTECCIÓN S.A., para que, dentro de los treinta (30) días siguientes a la ejecutoria de la presente providencia, traslade con destino a la ADMINISTRADORA COLOMBIANA DE PENSIONES COLPENSIONES, el cien por ciento (100%) de los aportes efectuados por la señora GRACIELA DEL SOCORRO MEJIA</w:t>
      </w:r>
      <w:r w:rsidR="70DB554F" w:rsidRPr="00D826A8">
        <w:rPr>
          <w:rFonts w:ascii="Bookman Old Style" w:hAnsi="Bookman Old Style"/>
          <w:i/>
          <w:iCs/>
          <w:sz w:val="22"/>
          <w:szCs w:val="22"/>
        </w:rPr>
        <w:t xml:space="preserve"> (sic)</w:t>
      </w:r>
      <w:r w:rsidRPr="00D826A8">
        <w:rPr>
          <w:rFonts w:ascii="Bookman Old Style" w:hAnsi="Bookman Old Style"/>
          <w:i/>
          <w:iCs/>
          <w:sz w:val="22"/>
          <w:szCs w:val="22"/>
        </w:rPr>
        <w:t xml:space="preserve"> CAMPUZANO, así como los rendimientos y el bono pensional si ha sido efectivamente pagado.”</w:t>
      </w:r>
    </w:p>
    <w:p w14:paraId="71D8BACE" w14:textId="4D84CABC" w:rsidR="00C91C8B" w:rsidRPr="00D826A8" w:rsidRDefault="00C91C8B" w:rsidP="00792A91">
      <w:pPr>
        <w:spacing w:before="120" w:line="360" w:lineRule="auto"/>
        <w:jc w:val="both"/>
        <w:rPr>
          <w:rFonts w:ascii="Bookman Old Style" w:hAnsi="Bookman Old Style" w:cs="Estrangelo Edessa"/>
          <w:sz w:val="28"/>
          <w:szCs w:val="28"/>
        </w:rPr>
      </w:pPr>
    </w:p>
    <w:p w14:paraId="6AF64356" w14:textId="61187FAA" w:rsidR="003D0AE5" w:rsidRPr="00D826A8" w:rsidRDefault="004B71F2" w:rsidP="00B824D5">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rPr>
        <w:t>En lo que interesa al recurso extraordinario, el Tribunal delimitó como problema jurídico</w:t>
      </w:r>
      <w:r w:rsidR="00710E5F" w:rsidRPr="00D826A8">
        <w:rPr>
          <w:rFonts w:ascii="Bookman Old Style" w:hAnsi="Bookman Old Style" w:cs="Estrangelo Edessa"/>
          <w:sz w:val="28"/>
          <w:szCs w:val="28"/>
        </w:rPr>
        <w:t xml:space="preserve">, </w:t>
      </w:r>
      <w:r w:rsidRPr="00D826A8">
        <w:rPr>
          <w:rFonts w:ascii="Bookman Old Style" w:hAnsi="Bookman Old Style" w:cs="Estrangelo Edessa"/>
          <w:sz w:val="28"/>
          <w:szCs w:val="28"/>
        </w:rPr>
        <w:t>determinar si resu</w:t>
      </w:r>
      <w:r w:rsidR="00182A23" w:rsidRPr="00D826A8">
        <w:rPr>
          <w:rFonts w:ascii="Bookman Old Style" w:hAnsi="Bookman Old Style" w:cs="Estrangelo Edessa"/>
          <w:sz w:val="28"/>
          <w:szCs w:val="28"/>
        </w:rPr>
        <w:t xml:space="preserve">ltó acertada la </w:t>
      </w:r>
      <w:r w:rsidR="008D5DCB" w:rsidRPr="00D826A8">
        <w:rPr>
          <w:rFonts w:ascii="Bookman Old Style" w:hAnsi="Bookman Old Style" w:cs="Estrangelo Edessa"/>
          <w:sz w:val="28"/>
          <w:szCs w:val="28"/>
          <w:lang w:val="es-CO"/>
        </w:rPr>
        <w:t xml:space="preserve">sentencia de primera instancia al </w:t>
      </w:r>
      <w:r w:rsidR="00182A23" w:rsidRPr="00D826A8">
        <w:rPr>
          <w:rFonts w:ascii="Bookman Old Style" w:hAnsi="Bookman Old Style" w:cs="Estrangelo Edessa"/>
          <w:sz w:val="28"/>
          <w:szCs w:val="28"/>
          <w:lang w:val="es-CO"/>
        </w:rPr>
        <w:t xml:space="preserve">dar por acreditado que </w:t>
      </w:r>
      <w:r w:rsidR="008D5DCB" w:rsidRPr="00D826A8">
        <w:rPr>
          <w:rFonts w:ascii="Bookman Old Style" w:hAnsi="Bookman Old Style" w:cs="Estrangelo Edessa"/>
          <w:sz w:val="28"/>
          <w:szCs w:val="28"/>
          <w:lang w:val="es-CO"/>
        </w:rPr>
        <w:t xml:space="preserve">a la demandante no se le brindó una suficiente asesoría al momento de efectuar su traslado del </w:t>
      </w:r>
      <w:r w:rsidR="0058056E" w:rsidRPr="00D826A8">
        <w:rPr>
          <w:rFonts w:ascii="Bookman Old Style" w:hAnsi="Bookman Old Style" w:cs="Estrangelo Edessa"/>
          <w:sz w:val="28"/>
          <w:szCs w:val="28"/>
          <w:lang w:val="es-CO"/>
        </w:rPr>
        <w:t>R</w:t>
      </w:r>
      <w:r w:rsidR="00014882" w:rsidRPr="00D826A8">
        <w:rPr>
          <w:rFonts w:ascii="Bookman Old Style" w:hAnsi="Bookman Old Style" w:cs="Estrangelo Edessa"/>
          <w:sz w:val="28"/>
          <w:szCs w:val="28"/>
          <w:lang w:val="es-CO"/>
        </w:rPr>
        <w:t>S</w:t>
      </w:r>
      <w:r w:rsidR="0058056E" w:rsidRPr="00D826A8">
        <w:rPr>
          <w:rFonts w:ascii="Bookman Old Style" w:hAnsi="Bookman Old Style" w:cs="Estrangelo Edessa"/>
          <w:sz w:val="28"/>
          <w:szCs w:val="28"/>
          <w:lang w:val="es-CO"/>
        </w:rPr>
        <w:t>PMPD al RAIS</w:t>
      </w:r>
      <w:r w:rsidR="00710E5F" w:rsidRPr="00D826A8">
        <w:rPr>
          <w:rFonts w:ascii="Bookman Old Style" w:hAnsi="Bookman Old Style" w:cs="Estrangelo Edessa"/>
          <w:sz w:val="28"/>
          <w:szCs w:val="28"/>
          <w:lang w:val="es-CO"/>
        </w:rPr>
        <w:t>.</w:t>
      </w:r>
    </w:p>
    <w:p w14:paraId="755BE7BD" w14:textId="77777777" w:rsidR="002A77E6" w:rsidRPr="00D826A8" w:rsidRDefault="002A77E6" w:rsidP="00B824D5">
      <w:pPr>
        <w:spacing w:line="360" w:lineRule="auto"/>
        <w:ind w:firstLine="709"/>
        <w:jc w:val="both"/>
        <w:rPr>
          <w:rFonts w:ascii="Bookman Old Style" w:hAnsi="Bookman Old Style" w:cs="Estrangelo Edessa"/>
          <w:sz w:val="28"/>
          <w:szCs w:val="28"/>
          <w:lang w:val="es-CO"/>
        </w:rPr>
      </w:pPr>
    </w:p>
    <w:p w14:paraId="6F98EE5D" w14:textId="37CB5024" w:rsidR="00AD0667" w:rsidRPr="00D826A8" w:rsidRDefault="002A77E6" w:rsidP="001C381D">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 xml:space="preserve">En tal dirección reseñó como hechos fuera de discusión </w:t>
      </w:r>
      <w:r w:rsidR="00014882" w:rsidRPr="00D826A8">
        <w:rPr>
          <w:rFonts w:ascii="Bookman Old Style" w:hAnsi="Bookman Old Style" w:cs="Estrangelo Edessa"/>
          <w:sz w:val="28"/>
          <w:szCs w:val="28"/>
          <w:lang w:val="es-CO"/>
        </w:rPr>
        <w:t xml:space="preserve">los siguientes: </w:t>
      </w:r>
      <w:r w:rsidR="00AD0667" w:rsidRPr="00D826A8">
        <w:rPr>
          <w:rFonts w:ascii="Bookman Old Style" w:hAnsi="Bookman Old Style" w:cs="Estrangelo Edessa"/>
          <w:i/>
          <w:iCs/>
          <w:sz w:val="28"/>
          <w:szCs w:val="28"/>
          <w:lang w:val="es-CO"/>
        </w:rPr>
        <w:t>i)</w:t>
      </w:r>
      <w:r w:rsidR="00AD0667" w:rsidRPr="00D826A8">
        <w:rPr>
          <w:rFonts w:ascii="Bookman Old Style" w:hAnsi="Bookman Old Style" w:cs="Estrangelo Edessa"/>
          <w:sz w:val="28"/>
          <w:szCs w:val="28"/>
          <w:lang w:val="es-CO"/>
        </w:rPr>
        <w:t xml:space="preserve"> la señora Graciela del Socorro Mej</w:t>
      </w:r>
      <w:r w:rsidR="0F48558E" w:rsidRPr="00D826A8">
        <w:rPr>
          <w:rFonts w:ascii="Bookman Old Style" w:hAnsi="Bookman Old Style" w:cs="Estrangelo Edessa"/>
          <w:sz w:val="28"/>
          <w:szCs w:val="28"/>
          <w:lang w:val="es-CO"/>
        </w:rPr>
        <w:t>í</w:t>
      </w:r>
      <w:r w:rsidR="00AD0667" w:rsidRPr="00D826A8">
        <w:rPr>
          <w:rFonts w:ascii="Bookman Old Style" w:hAnsi="Bookman Old Style" w:cs="Estrangelo Edessa"/>
          <w:sz w:val="28"/>
          <w:szCs w:val="28"/>
          <w:lang w:val="es-CO"/>
        </w:rPr>
        <w:t xml:space="preserve">a Campuzano nació el 27 de agosto del año 1964; </w:t>
      </w:r>
      <w:r w:rsidR="00AD0667" w:rsidRPr="00D826A8">
        <w:rPr>
          <w:rFonts w:ascii="Bookman Old Style" w:hAnsi="Bookman Old Style" w:cs="Estrangelo Edessa"/>
          <w:i/>
          <w:iCs/>
          <w:sz w:val="28"/>
          <w:szCs w:val="28"/>
          <w:lang w:val="es-CO"/>
        </w:rPr>
        <w:t>ii)</w:t>
      </w:r>
      <w:r w:rsidR="00AD0667" w:rsidRPr="00D826A8">
        <w:rPr>
          <w:rFonts w:ascii="Bookman Old Style" w:hAnsi="Bookman Old Style" w:cs="Estrangelo Edessa"/>
          <w:sz w:val="28"/>
          <w:szCs w:val="28"/>
          <w:lang w:val="es-CO"/>
        </w:rPr>
        <w:t xml:space="preserve"> se afilió al régimen de prima media con prestación definida administrado por el ISS el 28 de enero de 1986; </w:t>
      </w:r>
      <w:r w:rsidR="00AD0667" w:rsidRPr="00D826A8">
        <w:rPr>
          <w:rFonts w:ascii="Bookman Old Style" w:hAnsi="Bookman Old Style" w:cs="Estrangelo Edessa"/>
          <w:i/>
          <w:iCs/>
          <w:sz w:val="28"/>
          <w:szCs w:val="28"/>
          <w:lang w:val="es-CO"/>
        </w:rPr>
        <w:t>iii)</w:t>
      </w:r>
      <w:r w:rsidR="00AD0667" w:rsidRPr="00D826A8">
        <w:rPr>
          <w:rFonts w:ascii="Bookman Old Style" w:hAnsi="Bookman Old Style" w:cs="Estrangelo Edessa"/>
          <w:sz w:val="28"/>
          <w:szCs w:val="28"/>
          <w:lang w:val="es-CO"/>
        </w:rPr>
        <w:t xml:space="preserve"> solicitó la vinculación a la AFP Colfondos el 14 de julio del año 1994</w:t>
      </w:r>
      <w:r w:rsidR="00CA06E7" w:rsidRPr="00D826A8">
        <w:rPr>
          <w:rFonts w:ascii="Bookman Old Style" w:hAnsi="Bookman Old Style" w:cs="Estrangelo Edessa"/>
          <w:sz w:val="28"/>
          <w:szCs w:val="28"/>
          <w:lang w:val="es-CO"/>
        </w:rPr>
        <w:t xml:space="preserve"> y</w:t>
      </w:r>
      <w:r w:rsidR="00014882" w:rsidRPr="00D826A8">
        <w:rPr>
          <w:rFonts w:ascii="Bookman Old Style" w:hAnsi="Bookman Old Style" w:cs="Estrangelo Edessa"/>
          <w:sz w:val="28"/>
          <w:szCs w:val="28"/>
          <w:lang w:val="es-CO"/>
        </w:rPr>
        <w:t xml:space="preserve">, </w:t>
      </w:r>
      <w:r w:rsidR="00AD0667" w:rsidRPr="00D826A8">
        <w:rPr>
          <w:rFonts w:ascii="Bookman Old Style" w:hAnsi="Bookman Old Style" w:cs="Estrangelo Edessa"/>
          <w:i/>
          <w:iCs/>
          <w:sz w:val="28"/>
          <w:szCs w:val="28"/>
          <w:lang w:val="es-CO"/>
        </w:rPr>
        <w:t>iv)</w:t>
      </w:r>
      <w:r w:rsidR="00AD0667" w:rsidRPr="00D826A8">
        <w:rPr>
          <w:rFonts w:ascii="Bookman Old Style" w:hAnsi="Bookman Old Style" w:cs="Estrangelo Edessa"/>
          <w:sz w:val="28"/>
          <w:szCs w:val="28"/>
          <w:lang w:val="es-CO"/>
        </w:rPr>
        <w:t xml:space="preserve"> realizó la movilidad entre los fondos de pensiones Colfondos</w:t>
      </w:r>
      <w:r w:rsidR="00014882" w:rsidRPr="00D826A8">
        <w:rPr>
          <w:rFonts w:ascii="Bookman Old Style" w:hAnsi="Bookman Old Style" w:cs="Estrangelo Edessa"/>
          <w:sz w:val="28"/>
          <w:szCs w:val="28"/>
          <w:lang w:val="es-CO"/>
        </w:rPr>
        <w:t xml:space="preserve"> S. A.</w:t>
      </w:r>
      <w:r w:rsidR="001C381D" w:rsidRPr="00D826A8">
        <w:rPr>
          <w:rFonts w:ascii="Bookman Old Style" w:hAnsi="Bookman Old Style" w:cs="Estrangelo Edessa"/>
          <w:sz w:val="28"/>
          <w:szCs w:val="28"/>
          <w:lang w:val="es-CO"/>
        </w:rPr>
        <w:t>, Horizonte S. A.</w:t>
      </w:r>
      <w:r w:rsidR="00014882" w:rsidRPr="00D826A8">
        <w:rPr>
          <w:rFonts w:ascii="Bookman Old Style" w:hAnsi="Bookman Old Style" w:cs="Estrangelo Edessa"/>
          <w:sz w:val="28"/>
          <w:szCs w:val="28"/>
          <w:lang w:val="es-CO"/>
        </w:rPr>
        <w:t xml:space="preserve"> hoy </w:t>
      </w:r>
      <w:r w:rsidR="001C381D" w:rsidRPr="00D826A8">
        <w:rPr>
          <w:rFonts w:ascii="Bookman Old Style" w:hAnsi="Bookman Old Style" w:cs="Estrangelo Edessa"/>
          <w:sz w:val="28"/>
          <w:szCs w:val="28"/>
          <w:lang w:val="es-CO"/>
        </w:rPr>
        <w:t>Porvenir</w:t>
      </w:r>
      <w:r w:rsidR="00014882" w:rsidRPr="00D826A8">
        <w:rPr>
          <w:rFonts w:ascii="Bookman Old Style" w:hAnsi="Bookman Old Style" w:cs="Estrangelo Edessa"/>
          <w:sz w:val="28"/>
          <w:szCs w:val="28"/>
          <w:lang w:val="es-CO"/>
        </w:rPr>
        <w:t xml:space="preserve"> S. A.</w:t>
      </w:r>
      <w:r w:rsidR="001C381D" w:rsidRPr="00D826A8">
        <w:rPr>
          <w:rFonts w:ascii="Bookman Old Style" w:hAnsi="Bookman Old Style" w:cs="Estrangelo Edessa"/>
          <w:sz w:val="28"/>
          <w:szCs w:val="28"/>
          <w:lang w:val="es-CO"/>
        </w:rPr>
        <w:t xml:space="preserve"> y </w:t>
      </w:r>
      <w:r w:rsidR="001C381D" w:rsidRPr="00D826A8">
        <w:rPr>
          <w:rFonts w:ascii="Bookman Old Style" w:hAnsi="Bookman Old Style" w:cs="Estrangelo Edessa"/>
          <w:sz w:val="28"/>
          <w:szCs w:val="28"/>
          <w:lang w:val="es-CO"/>
        </w:rPr>
        <w:lastRenderedPageBreak/>
        <w:t xml:space="preserve">Protección S. A., </w:t>
      </w:r>
      <w:r w:rsidR="00AD0667" w:rsidRPr="00D826A8">
        <w:rPr>
          <w:rFonts w:ascii="Bookman Old Style" w:hAnsi="Bookman Old Style" w:cs="Estrangelo Edessa"/>
          <w:sz w:val="28"/>
          <w:szCs w:val="28"/>
          <w:lang w:val="es-CO"/>
        </w:rPr>
        <w:t>reportando un total de 1702.14 semanas cotizadas a corte del mes de febrero del año 2022</w:t>
      </w:r>
      <w:r w:rsidR="00097188" w:rsidRPr="00D826A8">
        <w:rPr>
          <w:rFonts w:ascii="Bookman Old Style" w:hAnsi="Bookman Old Style" w:cs="Estrangelo Edessa"/>
          <w:sz w:val="28"/>
          <w:szCs w:val="28"/>
          <w:lang w:val="es-CO"/>
        </w:rPr>
        <w:t>.</w:t>
      </w:r>
    </w:p>
    <w:p w14:paraId="0519B439" w14:textId="77777777" w:rsidR="00182A23" w:rsidRPr="00D826A8" w:rsidRDefault="00182A23" w:rsidP="00CA06E7">
      <w:pPr>
        <w:spacing w:line="360" w:lineRule="auto"/>
        <w:jc w:val="both"/>
        <w:rPr>
          <w:rFonts w:ascii="Bookman Old Style" w:hAnsi="Bookman Old Style" w:cs="Estrangelo Edessa"/>
          <w:sz w:val="28"/>
          <w:szCs w:val="28"/>
        </w:rPr>
      </w:pPr>
    </w:p>
    <w:p w14:paraId="03F1A740" w14:textId="3C918572" w:rsidR="008F5678" w:rsidRPr="00D826A8" w:rsidRDefault="00CA06E7" w:rsidP="00CA06E7">
      <w:pPr>
        <w:spacing w:line="360" w:lineRule="auto"/>
        <w:ind w:firstLine="708"/>
        <w:jc w:val="both"/>
        <w:rPr>
          <w:rFonts w:ascii="Bookman Old Style" w:hAnsi="Bookman Old Style" w:cs="Estrangelo Edessa"/>
          <w:sz w:val="28"/>
          <w:szCs w:val="28"/>
        </w:rPr>
      </w:pPr>
      <w:r w:rsidRPr="00D826A8">
        <w:rPr>
          <w:rFonts w:ascii="Bookman Old Style" w:hAnsi="Bookman Old Style" w:cs="Estrangelo Edessa"/>
          <w:sz w:val="28"/>
          <w:szCs w:val="28"/>
        </w:rPr>
        <w:t xml:space="preserve">Luego de </w:t>
      </w:r>
      <w:r w:rsidR="00F02B26" w:rsidRPr="00D826A8">
        <w:rPr>
          <w:rFonts w:ascii="Bookman Old Style" w:hAnsi="Bookman Old Style" w:cs="Estrangelo Edessa"/>
          <w:sz w:val="28"/>
          <w:szCs w:val="28"/>
        </w:rPr>
        <w:t xml:space="preserve">desplegar el marco normativo y </w:t>
      </w:r>
      <w:r w:rsidR="00C5407C" w:rsidRPr="00D826A8">
        <w:rPr>
          <w:rFonts w:ascii="Bookman Old Style" w:hAnsi="Bookman Old Style" w:cs="Estrangelo Edessa"/>
          <w:sz w:val="28"/>
          <w:szCs w:val="28"/>
        </w:rPr>
        <w:t>las reglas jurisprudenciales</w:t>
      </w:r>
      <w:r w:rsidR="00F02B26" w:rsidRPr="00D826A8">
        <w:rPr>
          <w:rFonts w:ascii="Bookman Old Style" w:hAnsi="Bookman Old Style" w:cs="Estrangelo Edessa"/>
          <w:sz w:val="28"/>
          <w:szCs w:val="28"/>
        </w:rPr>
        <w:t xml:space="preserve"> aplicable</w:t>
      </w:r>
      <w:r w:rsidR="00C5407C" w:rsidRPr="00D826A8">
        <w:rPr>
          <w:rFonts w:ascii="Bookman Old Style" w:hAnsi="Bookman Old Style" w:cs="Estrangelo Edessa"/>
          <w:sz w:val="28"/>
          <w:szCs w:val="28"/>
        </w:rPr>
        <w:t>s</w:t>
      </w:r>
      <w:r w:rsidR="00F02B26" w:rsidRPr="00D826A8">
        <w:rPr>
          <w:rFonts w:ascii="Bookman Old Style" w:hAnsi="Bookman Old Style" w:cs="Estrangelo Edessa"/>
          <w:sz w:val="28"/>
          <w:szCs w:val="28"/>
        </w:rPr>
        <w:t xml:space="preserve"> a los casos de ineficacia del traslado,</w:t>
      </w:r>
      <w:r w:rsidR="00265BCD" w:rsidRPr="00D826A8">
        <w:rPr>
          <w:rFonts w:ascii="Bookman Old Style" w:hAnsi="Bookman Old Style" w:cs="Estrangelo Edessa"/>
          <w:sz w:val="28"/>
          <w:szCs w:val="28"/>
        </w:rPr>
        <w:t xml:space="preserve"> el </w:t>
      </w:r>
      <w:r w:rsidR="00265BCD" w:rsidRPr="00D826A8">
        <w:rPr>
          <w:rFonts w:ascii="Bookman Old Style" w:hAnsi="Bookman Old Style" w:cs="Estrangelo Edessa"/>
          <w:i/>
          <w:iCs/>
          <w:sz w:val="28"/>
          <w:szCs w:val="28"/>
        </w:rPr>
        <w:t>ad quem</w:t>
      </w:r>
      <w:r w:rsidR="00F02B26" w:rsidRPr="00D826A8">
        <w:rPr>
          <w:rFonts w:ascii="Bookman Old Style" w:hAnsi="Bookman Old Style" w:cs="Estrangelo Edessa"/>
          <w:sz w:val="28"/>
          <w:szCs w:val="28"/>
        </w:rPr>
        <w:t xml:space="preserve"> aseveró </w:t>
      </w:r>
      <w:r w:rsidR="00014882" w:rsidRPr="00D826A8">
        <w:rPr>
          <w:rFonts w:ascii="Bookman Old Style" w:hAnsi="Bookman Old Style" w:cs="Estrangelo Edessa"/>
          <w:sz w:val="28"/>
          <w:szCs w:val="28"/>
        </w:rPr>
        <w:t xml:space="preserve">que </w:t>
      </w:r>
      <w:r w:rsidR="008F5678" w:rsidRPr="00D826A8">
        <w:rPr>
          <w:rFonts w:ascii="Bookman Old Style" w:hAnsi="Bookman Old Style" w:cs="Estrangelo Edessa"/>
          <w:sz w:val="28"/>
          <w:szCs w:val="28"/>
        </w:rPr>
        <w:t>no se probó por parte de Colfondos que hubiera</w:t>
      </w:r>
      <w:r w:rsidR="00831897" w:rsidRPr="00D826A8">
        <w:rPr>
          <w:rFonts w:ascii="Bookman Old Style" w:hAnsi="Bookman Old Style" w:cs="Estrangelo Edessa"/>
          <w:sz w:val="28"/>
          <w:szCs w:val="28"/>
        </w:rPr>
        <w:t xml:space="preserve"> realizado al momento del traslado una asesoría en debida forma a </w:t>
      </w:r>
      <w:r w:rsidR="00265BCD" w:rsidRPr="00D826A8">
        <w:rPr>
          <w:rFonts w:ascii="Bookman Old Style" w:hAnsi="Bookman Old Style" w:cs="Estrangelo Edessa"/>
          <w:sz w:val="28"/>
          <w:szCs w:val="28"/>
        </w:rPr>
        <w:t>la demandante</w:t>
      </w:r>
      <w:r w:rsidR="00831897" w:rsidRPr="00D826A8">
        <w:rPr>
          <w:rFonts w:ascii="Bookman Old Style" w:hAnsi="Bookman Old Style" w:cs="Estrangelo Edessa"/>
          <w:sz w:val="28"/>
          <w:szCs w:val="28"/>
        </w:rPr>
        <w:t xml:space="preserve"> con suficiente conocimiento, claridad y veracidad de las implicaciones de su afiliación pensional, como quiera que la administradora e</w:t>
      </w:r>
      <w:r w:rsidR="00076D10" w:rsidRPr="00D826A8">
        <w:rPr>
          <w:rFonts w:ascii="Bookman Old Style" w:hAnsi="Bookman Old Style" w:cs="Estrangelo Edessa"/>
          <w:sz w:val="28"/>
          <w:szCs w:val="28"/>
        </w:rPr>
        <w:t>ra</w:t>
      </w:r>
      <w:r w:rsidR="00831897" w:rsidRPr="00D826A8">
        <w:rPr>
          <w:rFonts w:ascii="Bookman Old Style" w:hAnsi="Bookman Old Style" w:cs="Estrangelo Edessa"/>
          <w:sz w:val="28"/>
          <w:szCs w:val="28"/>
        </w:rPr>
        <w:t xml:space="preserve"> quien t</w:t>
      </w:r>
      <w:r w:rsidR="00265BCD" w:rsidRPr="00D826A8">
        <w:rPr>
          <w:rFonts w:ascii="Bookman Old Style" w:hAnsi="Bookman Old Style" w:cs="Estrangelo Edessa"/>
          <w:sz w:val="28"/>
          <w:szCs w:val="28"/>
        </w:rPr>
        <w:t>enía</w:t>
      </w:r>
      <w:r w:rsidR="00831897" w:rsidRPr="00D826A8">
        <w:rPr>
          <w:rFonts w:ascii="Bookman Old Style" w:hAnsi="Bookman Old Style" w:cs="Estrangelo Edessa"/>
          <w:sz w:val="28"/>
          <w:szCs w:val="28"/>
        </w:rPr>
        <w:t xml:space="preserve"> la carga de la prueba en este tipo de procesos, por encontrarse en una mejor posición probatoria y su defensa carec</w:t>
      </w:r>
      <w:r w:rsidR="00265BCD" w:rsidRPr="00D826A8">
        <w:rPr>
          <w:rFonts w:ascii="Bookman Old Style" w:hAnsi="Bookman Old Style" w:cs="Estrangelo Edessa"/>
          <w:sz w:val="28"/>
          <w:szCs w:val="28"/>
        </w:rPr>
        <w:t>ía</w:t>
      </w:r>
      <w:r w:rsidR="00831897" w:rsidRPr="00D826A8">
        <w:rPr>
          <w:rFonts w:ascii="Bookman Old Style" w:hAnsi="Bookman Old Style" w:cs="Estrangelo Edessa"/>
          <w:sz w:val="28"/>
          <w:szCs w:val="28"/>
        </w:rPr>
        <w:t xml:space="preserve"> de soportes en este sentido.</w:t>
      </w:r>
    </w:p>
    <w:p w14:paraId="410CE021" w14:textId="77777777" w:rsidR="00F02B26" w:rsidRPr="00D826A8" w:rsidRDefault="00F02B26" w:rsidP="00CA06E7">
      <w:pPr>
        <w:spacing w:line="360" w:lineRule="auto"/>
        <w:ind w:firstLine="708"/>
        <w:jc w:val="both"/>
        <w:rPr>
          <w:rFonts w:ascii="Bookman Old Style" w:hAnsi="Bookman Old Style" w:cs="Estrangelo Edessa"/>
          <w:sz w:val="28"/>
          <w:szCs w:val="28"/>
        </w:rPr>
      </w:pPr>
    </w:p>
    <w:p w14:paraId="202FF6A5" w14:textId="35A3D71D" w:rsidR="002A1904" w:rsidRPr="00D826A8" w:rsidRDefault="002A1904" w:rsidP="002A1904">
      <w:pPr>
        <w:spacing w:line="360" w:lineRule="auto"/>
        <w:ind w:firstLine="708"/>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El Tribunal consideró que la suscripción del formulario de afiliación no desvirtuó ni convalidó el incumplimiento del deber de información, pues la simple firma no suplió la obligación material de instruir de manera clara, suficiente y oportuna a la afiliada sobre las condiciones del traslado.</w:t>
      </w:r>
    </w:p>
    <w:p w14:paraId="7A9268A1" w14:textId="77777777" w:rsidR="002A1904" w:rsidRPr="00D826A8" w:rsidRDefault="002A1904" w:rsidP="002A1904">
      <w:pPr>
        <w:spacing w:line="360" w:lineRule="auto"/>
        <w:ind w:firstLine="708"/>
        <w:jc w:val="both"/>
        <w:rPr>
          <w:rFonts w:ascii="Bookman Old Style" w:hAnsi="Bookman Old Style" w:cs="Estrangelo Edessa"/>
          <w:sz w:val="28"/>
          <w:szCs w:val="28"/>
          <w:lang w:val="es-CO"/>
        </w:rPr>
      </w:pPr>
    </w:p>
    <w:p w14:paraId="6B15CDAA" w14:textId="2DF179F4" w:rsidR="002A1904" w:rsidRPr="00D826A8" w:rsidRDefault="002A1904" w:rsidP="002A1904">
      <w:pPr>
        <w:spacing w:line="360" w:lineRule="auto"/>
        <w:ind w:firstLine="708"/>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En igual sentido, estimó que la permanencia en el RAIS, la recepción de extractos o los traslados entre administradoras no implicaron aceptación ni convalidación del traslado, al tratarse de actuaciones que no podían sanear un acto contrario a normas de orden público.</w:t>
      </w:r>
    </w:p>
    <w:p w14:paraId="3E7FD5AA" w14:textId="23E04482" w:rsidR="002A1904" w:rsidRPr="00D826A8" w:rsidRDefault="002A1904" w:rsidP="002A1904">
      <w:pPr>
        <w:spacing w:line="360" w:lineRule="auto"/>
        <w:ind w:firstLine="708"/>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 xml:space="preserve">Con fundamento en lo anterior, concluyó que la decisión de traslado no estuvo precedida de información eficaz, relevante y suficiente sobre sus implicaciones, por lo que se configuró el incumplimiento del deber de información. </w:t>
      </w:r>
    </w:p>
    <w:p w14:paraId="5FF7477A" w14:textId="77777777" w:rsidR="00265BCD" w:rsidRPr="00D826A8" w:rsidRDefault="00265BCD" w:rsidP="00CA06E7">
      <w:pPr>
        <w:spacing w:line="360" w:lineRule="auto"/>
        <w:ind w:firstLine="708"/>
        <w:jc w:val="both"/>
        <w:rPr>
          <w:rFonts w:ascii="Bookman Old Style" w:hAnsi="Bookman Old Style" w:cs="Estrangelo Edessa"/>
          <w:sz w:val="28"/>
          <w:szCs w:val="28"/>
        </w:rPr>
      </w:pPr>
    </w:p>
    <w:p w14:paraId="4EF53918" w14:textId="39F7BD7F" w:rsidR="008808CF" w:rsidRPr="00D826A8" w:rsidRDefault="003C54FD" w:rsidP="00076D10">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rPr>
        <w:lastRenderedPageBreak/>
        <w:t xml:space="preserve">En línea con lo anterior, precisó que </w:t>
      </w:r>
      <w:r w:rsidR="00076D10" w:rsidRPr="00D826A8">
        <w:rPr>
          <w:rFonts w:ascii="Bookman Old Style" w:hAnsi="Bookman Old Style" w:cs="Estrangelo Edessa"/>
          <w:sz w:val="28"/>
          <w:szCs w:val="28"/>
        </w:rPr>
        <w:t xml:space="preserve">de acuerdo a la jurisprudencia de esta Corte, </w:t>
      </w:r>
      <w:r w:rsidRPr="00D826A8">
        <w:rPr>
          <w:rFonts w:ascii="Bookman Old Style" w:hAnsi="Bookman Old Style" w:cs="Estrangelo Edessa"/>
          <w:sz w:val="28"/>
          <w:szCs w:val="28"/>
        </w:rPr>
        <w:t xml:space="preserve">la administradora que indujera en error al afiliado para trasladarlo al Régimen de Ahorro Individual </w:t>
      </w:r>
      <w:r w:rsidR="00014882" w:rsidRPr="00D826A8">
        <w:rPr>
          <w:rFonts w:ascii="Bookman Old Style" w:hAnsi="Bookman Old Style" w:cs="Estrangelo Edessa"/>
          <w:sz w:val="28"/>
          <w:szCs w:val="28"/>
        </w:rPr>
        <w:t xml:space="preserve">con Solidaridad </w:t>
      </w:r>
      <w:r w:rsidRPr="00D826A8">
        <w:rPr>
          <w:rFonts w:ascii="Bookman Old Style" w:hAnsi="Bookman Old Style" w:cs="Estrangelo Edessa"/>
          <w:sz w:val="28"/>
          <w:szCs w:val="28"/>
        </w:rPr>
        <w:t xml:space="preserve">tenía la obligación de devolver al Régimen </w:t>
      </w:r>
      <w:r w:rsidR="00014882" w:rsidRPr="00D826A8">
        <w:rPr>
          <w:rFonts w:ascii="Bookman Old Style" w:hAnsi="Bookman Old Style" w:cs="Estrangelo Edessa"/>
          <w:sz w:val="28"/>
          <w:szCs w:val="28"/>
        </w:rPr>
        <w:t xml:space="preserve">Solidario </w:t>
      </w:r>
      <w:r w:rsidRPr="00D826A8">
        <w:rPr>
          <w:rFonts w:ascii="Bookman Old Style" w:hAnsi="Bookman Old Style" w:cs="Estrangelo Edessa"/>
          <w:sz w:val="28"/>
          <w:szCs w:val="28"/>
        </w:rPr>
        <w:t xml:space="preserve">de Prima Media </w:t>
      </w:r>
      <w:r w:rsidR="00014882" w:rsidRPr="00D826A8">
        <w:rPr>
          <w:rFonts w:ascii="Bookman Old Style" w:hAnsi="Bookman Old Style" w:cs="Estrangelo Edessa"/>
          <w:sz w:val="28"/>
          <w:szCs w:val="28"/>
        </w:rPr>
        <w:t xml:space="preserve">con Prestación Definida </w:t>
      </w:r>
      <w:r w:rsidRPr="00D826A8">
        <w:rPr>
          <w:rFonts w:ascii="Bookman Old Style" w:hAnsi="Bookman Old Style" w:cs="Estrangelo Edessa"/>
          <w:sz w:val="28"/>
          <w:szCs w:val="28"/>
        </w:rPr>
        <w:t>el 100% de los aportes efectuados,</w:t>
      </w:r>
      <w:r w:rsidR="00076D10" w:rsidRPr="00D826A8">
        <w:rPr>
          <w:rFonts w:ascii="Bookman Old Style" w:hAnsi="Bookman Old Style" w:cs="Estrangelo Edessa"/>
          <w:sz w:val="28"/>
          <w:szCs w:val="28"/>
          <w:lang w:val="es-CO"/>
        </w:rPr>
        <w:t xml:space="preserve"> </w:t>
      </w:r>
      <w:r w:rsidR="0051185A" w:rsidRPr="00D826A8">
        <w:rPr>
          <w:rFonts w:ascii="Bookman Old Style" w:hAnsi="Bookman Old Style" w:cs="Estrangelo Edessa"/>
          <w:sz w:val="28"/>
          <w:szCs w:val="28"/>
          <w:lang w:val="es-CO"/>
        </w:rPr>
        <w:t>‹‹</w:t>
      </w:r>
      <w:r w:rsidR="0051185A" w:rsidRPr="00D826A8">
        <w:rPr>
          <w:rFonts w:ascii="Bookman Old Style" w:hAnsi="Bookman Old Style" w:cs="Estrangelo Edessa"/>
          <w:i/>
          <w:iCs/>
          <w:sz w:val="28"/>
          <w:szCs w:val="28"/>
          <w:lang w:val="es-CO"/>
        </w:rPr>
        <w:t>como cotizaciones, bonos pensionales, sumas adicionales de la aseguradora, con todos sus frutos e intereses</w:t>
      </w:r>
      <w:r w:rsidR="0051185A" w:rsidRPr="00D826A8">
        <w:rPr>
          <w:rFonts w:ascii="Bookman Old Style" w:hAnsi="Bookman Old Style" w:cs="Estrangelo Edessa"/>
          <w:sz w:val="28"/>
          <w:szCs w:val="28"/>
          <w:lang w:val="es-CO"/>
        </w:rPr>
        <w:t>‹››, co</w:t>
      </w:r>
      <w:r w:rsidR="00076D10" w:rsidRPr="00D826A8">
        <w:rPr>
          <w:rFonts w:ascii="Bookman Old Style" w:hAnsi="Bookman Old Style" w:cs="Estrangelo Edessa"/>
          <w:sz w:val="28"/>
          <w:szCs w:val="28"/>
          <w:lang w:val="es-CO"/>
        </w:rPr>
        <w:t>nforme</w:t>
      </w:r>
      <w:r w:rsidR="0051185A" w:rsidRPr="00D826A8">
        <w:rPr>
          <w:rFonts w:ascii="Bookman Old Style" w:hAnsi="Bookman Old Style" w:cs="Estrangelo Edessa"/>
          <w:sz w:val="28"/>
          <w:szCs w:val="28"/>
          <w:lang w:val="es-CO"/>
        </w:rPr>
        <w:t xml:space="preserve"> lo dispone el artículo 1746 del Código Civil, esto es, con los rendimientos que se hubieren causado</w:t>
      </w:r>
      <w:r w:rsidR="00285601" w:rsidRPr="00D826A8">
        <w:rPr>
          <w:rFonts w:ascii="Bookman Old Style" w:hAnsi="Bookman Old Style" w:cs="Estrangelo Edessa"/>
          <w:sz w:val="28"/>
          <w:szCs w:val="28"/>
          <w:lang w:val="es-CO"/>
        </w:rPr>
        <w:t xml:space="preserve">, con la inclusión de </w:t>
      </w:r>
      <w:r w:rsidR="00285601" w:rsidRPr="00D826A8">
        <w:rPr>
          <w:rFonts w:ascii="Bookman Old Style" w:hAnsi="Bookman Old Style" w:cs="Estrangelo Edessa"/>
          <w:sz w:val="28"/>
          <w:szCs w:val="28"/>
        </w:rPr>
        <w:t>los gastos o comisiones de administración, los porcentajes destinados al Fondo de Garantía de Pensión Mínima y los valores dispuestos para los seguros previsionales con cargo a sus propias utilidades</w:t>
      </w:r>
      <w:r w:rsidR="008808CF" w:rsidRPr="00D826A8">
        <w:rPr>
          <w:rFonts w:ascii="Bookman Old Style" w:hAnsi="Bookman Old Style" w:cs="Estrangelo Edessa"/>
          <w:sz w:val="28"/>
          <w:szCs w:val="28"/>
        </w:rPr>
        <w:t>.</w:t>
      </w:r>
    </w:p>
    <w:p w14:paraId="716FCD13" w14:textId="77777777" w:rsidR="008808CF" w:rsidRPr="00D826A8" w:rsidRDefault="008808CF" w:rsidP="00285601">
      <w:pPr>
        <w:spacing w:line="360" w:lineRule="auto"/>
        <w:ind w:firstLine="709"/>
        <w:jc w:val="both"/>
        <w:rPr>
          <w:rFonts w:ascii="Bookman Old Style" w:hAnsi="Bookman Old Style" w:cs="Estrangelo Edessa"/>
          <w:sz w:val="28"/>
          <w:szCs w:val="28"/>
        </w:rPr>
      </w:pPr>
    </w:p>
    <w:p w14:paraId="5B6D1954" w14:textId="030F6918" w:rsidR="00CE14DC" w:rsidRPr="00D826A8" w:rsidRDefault="008808CF" w:rsidP="00285601">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 xml:space="preserve">Adicionalmente, indicó </w:t>
      </w:r>
      <w:r w:rsidR="00014882" w:rsidRPr="00D826A8">
        <w:rPr>
          <w:rFonts w:ascii="Bookman Old Style" w:hAnsi="Bookman Old Style" w:cs="Estrangelo Edessa"/>
          <w:sz w:val="28"/>
          <w:szCs w:val="28"/>
        </w:rPr>
        <w:t>que conforme</w:t>
      </w:r>
      <w:r w:rsidRPr="00D826A8">
        <w:rPr>
          <w:rFonts w:ascii="Bookman Old Style" w:hAnsi="Bookman Old Style" w:cs="Estrangelo Edessa"/>
          <w:sz w:val="28"/>
          <w:szCs w:val="28"/>
        </w:rPr>
        <w:t xml:space="preserve"> al artículo 10 del Decreto 720 de 1994, las administradoras de fondos de pensiones responden por errores u omisiones que perjudiquen a los afiliados, debiendo asumir las pérdidas y reintegrar los valores recibidos con sus rendimientos.</w:t>
      </w:r>
    </w:p>
    <w:p w14:paraId="0C2197A3" w14:textId="77777777" w:rsidR="009D683F" w:rsidRPr="00D826A8" w:rsidRDefault="009D683F" w:rsidP="00285601">
      <w:pPr>
        <w:spacing w:line="360" w:lineRule="auto"/>
        <w:ind w:firstLine="709"/>
        <w:jc w:val="both"/>
        <w:rPr>
          <w:rFonts w:ascii="Bookman Old Style" w:hAnsi="Bookman Old Style" w:cs="Estrangelo Edessa"/>
          <w:sz w:val="28"/>
          <w:szCs w:val="28"/>
        </w:rPr>
      </w:pPr>
    </w:p>
    <w:p w14:paraId="78B9CA63" w14:textId="1E5EEAF9" w:rsidR="009D683F" w:rsidRPr="00D826A8" w:rsidRDefault="00462286" w:rsidP="00285601">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Añadió</w:t>
      </w:r>
      <w:r w:rsidR="009D683F" w:rsidRPr="00D826A8">
        <w:rPr>
          <w:rFonts w:ascii="Bookman Old Style" w:hAnsi="Bookman Old Style" w:cs="Estrangelo Edessa"/>
          <w:sz w:val="28"/>
          <w:szCs w:val="28"/>
        </w:rPr>
        <w:t xml:space="preserve"> que en reciente pronunciamiento la Corte Constitucional, en sentencia CC SU-107-2024 moduló los efectos consecuenciales de la declaratoria de la ineficacia, planteamiento que </w:t>
      </w:r>
      <w:r w:rsidR="00076D10" w:rsidRPr="00D826A8">
        <w:rPr>
          <w:rFonts w:ascii="Bookman Old Style" w:hAnsi="Bookman Old Style" w:cs="Estrangelo Edessa"/>
          <w:sz w:val="28"/>
          <w:szCs w:val="28"/>
        </w:rPr>
        <w:t>acogió</w:t>
      </w:r>
      <w:r w:rsidR="00072218" w:rsidRPr="00D826A8">
        <w:rPr>
          <w:rFonts w:ascii="Bookman Old Style" w:hAnsi="Bookman Old Style" w:cs="Estrangelo Edessa"/>
          <w:sz w:val="28"/>
          <w:szCs w:val="28"/>
        </w:rPr>
        <w:t xml:space="preserve"> dicho Tribunal</w:t>
      </w:r>
      <w:r w:rsidR="00076D10" w:rsidRPr="00D826A8">
        <w:rPr>
          <w:rFonts w:ascii="Bookman Old Style" w:hAnsi="Bookman Old Style" w:cs="Estrangelo Edessa"/>
          <w:sz w:val="28"/>
          <w:szCs w:val="28"/>
        </w:rPr>
        <w:t>,</w:t>
      </w:r>
      <w:r w:rsidR="00072218" w:rsidRPr="00D826A8">
        <w:rPr>
          <w:rFonts w:ascii="Bookman Old Style" w:hAnsi="Bookman Old Style" w:cs="Estrangelo Edessa"/>
          <w:sz w:val="28"/>
          <w:szCs w:val="28"/>
        </w:rPr>
        <w:t xml:space="preserve"> siempre y cuando hubiese sido objeto de </w:t>
      </w:r>
      <w:r w:rsidR="007E7760" w:rsidRPr="00D826A8">
        <w:rPr>
          <w:rFonts w:ascii="Bookman Old Style" w:hAnsi="Bookman Old Style" w:cs="Estrangelo Edessa"/>
          <w:sz w:val="28"/>
          <w:szCs w:val="28"/>
        </w:rPr>
        <w:t>reproche</w:t>
      </w:r>
      <w:r w:rsidR="00F533F5" w:rsidRPr="00D826A8">
        <w:rPr>
          <w:rFonts w:ascii="Bookman Old Style" w:hAnsi="Bookman Old Style" w:cs="Estrangelo Edessa"/>
          <w:sz w:val="28"/>
          <w:szCs w:val="28"/>
        </w:rPr>
        <w:t xml:space="preserve">, </w:t>
      </w:r>
      <w:r w:rsidR="007E7760" w:rsidRPr="00D826A8">
        <w:rPr>
          <w:rFonts w:ascii="Bookman Old Style" w:hAnsi="Bookman Old Style" w:cs="Estrangelo Edessa"/>
          <w:sz w:val="28"/>
          <w:szCs w:val="28"/>
        </w:rPr>
        <w:t>y extrajo el aparte según el cual</w:t>
      </w:r>
      <w:r w:rsidR="00F533F5" w:rsidRPr="00D826A8">
        <w:rPr>
          <w:rFonts w:ascii="Bookman Old Style" w:hAnsi="Bookman Old Style" w:cs="Estrangelo Edessa"/>
          <w:sz w:val="28"/>
          <w:szCs w:val="28"/>
        </w:rPr>
        <w:t>:</w:t>
      </w:r>
    </w:p>
    <w:p w14:paraId="21D59E09" w14:textId="77777777" w:rsidR="007E7760" w:rsidRPr="00D826A8" w:rsidRDefault="007E7760" w:rsidP="00014882">
      <w:pPr>
        <w:spacing w:line="360" w:lineRule="auto"/>
        <w:ind w:firstLine="709"/>
        <w:jc w:val="both"/>
        <w:rPr>
          <w:rFonts w:ascii="Bookman Old Style" w:hAnsi="Bookman Old Style"/>
          <w:sz w:val="28"/>
          <w:szCs w:val="28"/>
        </w:rPr>
      </w:pPr>
    </w:p>
    <w:p w14:paraId="19102569" w14:textId="27E5EAF8" w:rsidR="000D3864" w:rsidRPr="00D826A8" w:rsidRDefault="00014882" w:rsidP="007E7760">
      <w:pPr>
        <w:ind w:left="708" w:firstLine="1"/>
        <w:jc w:val="both"/>
        <w:rPr>
          <w:rFonts w:ascii="Bookman Old Style" w:hAnsi="Bookman Old Style"/>
          <w:sz w:val="24"/>
          <w:szCs w:val="24"/>
        </w:rPr>
      </w:pPr>
      <w:r w:rsidRPr="00D826A8">
        <w:rPr>
          <w:rFonts w:ascii="Bookman Old Style" w:hAnsi="Bookman Old Style"/>
          <w:sz w:val="24"/>
          <w:szCs w:val="24"/>
        </w:rPr>
        <w:t xml:space="preserve">[…] </w:t>
      </w:r>
      <w:r w:rsidR="007E7760" w:rsidRPr="00D826A8">
        <w:rPr>
          <w:rFonts w:ascii="Bookman Old Style" w:hAnsi="Bookman Old Style"/>
          <w:sz w:val="24"/>
          <w:szCs w:val="24"/>
        </w:rPr>
        <w:t xml:space="preserve">en los casos en los que se declare la ineficacia del traslado solo es posible ordenar el traslado de los recursos disponibles en la cuenta de ahorro individual, rendimientos y el bono pensional </w:t>
      </w:r>
      <w:r w:rsidR="007E7760" w:rsidRPr="00D826A8">
        <w:rPr>
          <w:rFonts w:ascii="Bookman Old Style" w:hAnsi="Bookman Old Style"/>
          <w:sz w:val="24"/>
          <w:szCs w:val="24"/>
        </w:rPr>
        <w:lastRenderedPageBreak/>
        <w:t>si ha sido efectivamente pagado, sin que sea factible ordenar el traslado de los valores pagados por las distintas primas, gastos de administración y porcentaje del fondo de garantía de pensión mínima ni menos dichos valores de forma indexada.</w:t>
      </w:r>
    </w:p>
    <w:p w14:paraId="5432EC7B" w14:textId="77777777" w:rsidR="007E7760" w:rsidRPr="00D826A8" w:rsidRDefault="007E7760" w:rsidP="00014882">
      <w:pPr>
        <w:spacing w:before="120" w:line="360" w:lineRule="auto"/>
        <w:ind w:left="709"/>
        <w:jc w:val="both"/>
        <w:rPr>
          <w:rFonts w:ascii="Bookman Old Style" w:hAnsi="Bookman Old Style" w:cs="Estrangelo Edessa"/>
          <w:sz w:val="28"/>
          <w:szCs w:val="28"/>
        </w:rPr>
      </w:pPr>
    </w:p>
    <w:p w14:paraId="681DF5C3" w14:textId="0C2B75A2" w:rsidR="00D751A5" w:rsidRPr="00D826A8" w:rsidRDefault="00F400CB" w:rsidP="00F400CB">
      <w:pPr>
        <w:spacing w:line="360" w:lineRule="auto"/>
        <w:ind w:firstLine="708"/>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 xml:space="preserve">De este modo explicó </w:t>
      </w:r>
      <w:r w:rsidR="0D7F6EAB" w:rsidRPr="00D826A8">
        <w:rPr>
          <w:rFonts w:ascii="Bookman Old Style" w:hAnsi="Bookman Old Style" w:cs="Estrangelo Edessa"/>
          <w:sz w:val="28"/>
          <w:szCs w:val="28"/>
          <w:lang w:val="es-CO"/>
        </w:rPr>
        <w:t>que,</w:t>
      </w:r>
      <w:r w:rsidRPr="00D826A8">
        <w:rPr>
          <w:rFonts w:ascii="Bookman Old Style" w:hAnsi="Bookman Old Style" w:cs="Estrangelo Edessa"/>
          <w:sz w:val="28"/>
          <w:szCs w:val="28"/>
          <w:lang w:val="es-CO"/>
        </w:rPr>
        <w:t xml:space="preserve"> </w:t>
      </w:r>
      <w:r w:rsidR="0079079E" w:rsidRPr="00D826A8">
        <w:rPr>
          <w:rFonts w:ascii="Bookman Old Style" w:hAnsi="Bookman Old Style" w:cs="Estrangelo Edessa"/>
          <w:sz w:val="28"/>
          <w:szCs w:val="28"/>
          <w:lang w:val="es-CO"/>
        </w:rPr>
        <w:t xml:space="preserve">en concordancia con la sentencia citada, </w:t>
      </w:r>
      <w:r w:rsidR="4945B7A4" w:rsidRPr="00D826A8">
        <w:rPr>
          <w:rFonts w:ascii="Bookman Old Style" w:hAnsi="Bookman Old Style" w:cs="Estrangelo Edessa"/>
          <w:sz w:val="28"/>
          <w:szCs w:val="28"/>
          <w:lang w:val="es-CO"/>
        </w:rPr>
        <w:t>los efectos de la ineficacia conllevan</w:t>
      </w:r>
      <w:r w:rsidR="0079079E" w:rsidRPr="00D826A8">
        <w:rPr>
          <w:rFonts w:ascii="Bookman Old Style" w:hAnsi="Bookman Old Style" w:cs="Estrangelo Edessa"/>
          <w:sz w:val="28"/>
          <w:szCs w:val="28"/>
          <w:lang w:val="es-CO"/>
        </w:rPr>
        <w:t xml:space="preserve"> el </w:t>
      </w:r>
      <w:r w:rsidR="00706E33" w:rsidRPr="00D826A8">
        <w:rPr>
          <w:rFonts w:ascii="Bookman Old Style" w:hAnsi="Bookman Old Style" w:cs="Estrangelo Edessa"/>
          <w:sz w:val="28"/>
          <w:szCs w:val="28"/>
          <w:lang w:val="es-CO"/>
        </w:rPr>
        <w:t xml:space="preserve">traslado </w:t>
      </w:r>
      <w:r w:rsidR="0079079E" w:rsidRPr="00D826A8">
        <w:rPr>
          <w:rFonts w:ascii="Bookman Old Style" w:hAnsi="Bookman Old Style" w:cs="Estrangelo Edessa"/>
          <w:sz w:val="28"/>
          <w:szCs w:val="28"/>
          <w:lang w:val="es-CO"/>
        </w:rPr>
        <w:t xml:space="preserve">de </w:t>
      </w:r>
      <w:r w:rsidR="00706E33" w:rsidRPr="00D826A8">
        <w:rPr>
          <w:rFonts w:ascii="Bookman Old Style" w:hAnsi="Bookman Old Style" w:cs="Estrangelo Edessa"/>
          <w:sz w:val="28"/>
          <w:szCs w:val="28"/>
          <w:lang w:val="es-CO"/>
        </w:rPr>
        <w:t>los recursos disponibles en la cuenta de ahorro individual de la demandante</w:t>
      </w:r>
      <w:r w:rsidR="00FB7C2E" w:rsidRPr="00D826A8">
        <w:rPr>
          <w:rFonts w:ascii="Bookman Old Style" w:hAnsi="Bookman Old Style" w:cs="Estrangelo Edessa"/>
          <w:sz w:val="28"/>
          <w:szCs w:val="28"/>
          <w:lang w:val="es-CO"/>
        </w:rPr>
        <w:t xml:space="preserve"> contentivos exclusivamente </w:t>
      </w:r>
      <w:r w:rsidR="00D751A5" w:rsidRPr="00D826A8">
        <w:rPr>
          <w:rFonts w:ascii="Bookman Old Style" w:hAnsi="Bookman Old Style" w:cs="Estrangelo Edessa"/>
          <w:sz w:val="28"/>
          <w:szCs w:val="28"/>
          <w:lang w:val="es-CO"/>
        </w:rPr>
        <w:t xml:space="preserve">de aportes, rendimientos y el </w:t>
      </w:r>
      <w:r w:rsidR="0079079E" w:rsidRPr="00D826A8">
        <w:rPr>
          <w:rFonts w:ascii="Bookman Old Style" w:hAnsi="Bookman Old Style" w:cs="Estrangelo Edessa"/>
          <w:sz w:val="28"/>
          <w:szCs w:val="28"/>
          <w:lang w:val="es-CO"/>
        </w:rPr>
        <w:t>bono</w:t>
      </w:r>
      <w:r w:rsidR="00D751A5" w:rsidRPr="00D826A8">
        <w:rPr>
          <w:rFonts w:ascii="Bookman Old Style" w:hAnsi="Bookman Old Style" w:cs="Estrangelo Edessa"/>
          <w:sz w:val="28"/>
          <w:szCs w:val="28"/>
          <w:lang w:val="es-CO"/>
        </w:rPr>
        <w:t xml:space="preserve"> pensional si fue</w:t>
      </w:r>
      <w:r w:rsidR="0079079E" w:rsidRPr="00D826A8">
        <w:rPr>
          <w:rFonts w:ascii="Bookman Old Style" w:hAnsi="Bookman Old Style" w:cs="Estrangelo Edessa"/>
          <w:sz w:val="28"/>
          <w:szCs w:val="28"/>
          <w:lang w:val="es-CO"/>
        </w:rPr>
        <w:t>se</w:t>
      </w:r>
      <w:r w:rsidR="00D751A5" w:rsidRPr="00D826A8">
        <w:rPr>
          <w:rFonts w:ascii="Bookman Old Style" w:hAnsi="Bookman Old Style" w:cs="Estrangelo Edessa"/>
          <w:sz w:val="28"/>
          <w:szCs w:val="28"/>
          <w:lang w:val="es-CO"/>
        </w:rPr>
        <w:t xml:space="preserve"> efectivamente pagado.</w:t>
      </w:r>
    </w:p>
    <w:p w14:paraId="3758C5E4" w14:textId="77777777" w:rsidR="00D751A5" w:rsidRPr="00D826A8" w:rsidRDefault="00D751A5" w:rsidP="00D751A5">
      <w:pPr>
        <w:spacing w:line="360" w:lineRule="auto"/>
        <w:ind w:firstLine="709"/>
        <w:jc w:val="both"/>
        <w:rPr>
          <w:rFonts w:ascii="Bookman Old Style" w:hAnsi="Bookman Old Style" w:cs="Estrangelo Edessa"/>
          <w:sz w:val="28"/>
          <w:szCs w:val="28"/>
          <w:lang w:val="es-CO"/>
        </w:rPr>
      </w:pPr>
    </w:p>
    <w:p w14:paraId="37999E9F" w14:textId="77777777" w:rsidR="00B07033" w:rsidRPr="00D826A8" w:rsidRDefault="00D751A5" w:rsidP="00B824D5">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Añadió que</w:t>
      </w:r>
      <w:r w:rsidR="00B05D1A" w:rsidRPr="00D826A8">
        <w:rPr>
          <w:rFonts w:ascii="Bookman Old Style" w:hAnsi="Bookman Old Style" w:cs="Estrangelo Edessa"/>
          <w:sz w:val="28"/>
          <w:szCs w:val="28"/>
          <w:lang w:val="es-CO"/>
        </w:rPr>
        <w:t xml:space="preserve">, pese a lo anterior, </w:t>
      </w:r>
      <w:r w:rsidR="00633D4C" w:rsidRPr="00D826A8">
        <w:rPr>
          <w:rFonts w:ascii="Bookman Old Style" w:hAnsi="Bookman Old Style" w:cs="Estrangelo Edessa"/>
          <w:sz w:val="28"/>
          <w:szCs w:val="28"/>
          <w:lang w:val="es-CO"/>
        </w:rPr>
        <w:t xml:space="preserve">atendiendo al </w:t>
      </w:r>
      <w:r w:rsidR="005D7534" w:rsidRPr="00D826A8">
        <w:rPr>
          <w:rFonts w:ascii="Bookman Old Style" w:hAnsi="Bookman Old Style" w:cs="Estrangelo Edessa"/>
          <w:sz w:val="28"/>
          <w:szCs w:val="28"/>
          <w:lang w:val="es-CO"/>
        </w:rPr>
        <w:t>principio</w:t>
      </w:r>
      <w:r w:rsidR="00633D4C" w:rsidRPr="00D826A8">
        <w:rPr>
          <w:rFonts w:ascii="Bookman Old Style" w:hAnsi="Bookman Old Style" w:cs="Estrangelo Edessa"/>
          <w:sz w:val="28"/>
          <w:szCs w:val="28"/>
          <w:lang w:val="es-CO"/>
        </w:rPr>
        <w:t xml:space="preserve"> de consonancia</w:t>
      </w:r>
      <w:r w:rsidR="00B07033" w:rsidRPr="00D826A8">
        <w:rPr>
          <w:rFonts w:ascii="Bookman Old Style" w:hAnsi="Bookman Old Style" w:cs="Estrangelo Edessa"/>
          <w:sz w:val="28"/>
          <w:szCs w:val="28"/>
          <w:lang w:val="es-CO"/>
        </w:rPr>
        <w:t>,</w:t>
      </w:r>
    </w:p>
    <w:p w14:paraId="59992CF3" w14:textId="77777777" w:rsidR="00B07033" w:rsidRPr="00D826A8" w:rsidRDefault="00B07033" w:rsidP="00B824D5">
      <w:pPr>
        <w:spacing w:line="360" w:lineRule="auto"/>
        <w:ind w:firstLine="709"/>
        <w:jc w:val="both"/>
        <w:rPr>
          <w:rFonts w:ascii="Bookman Old Style" w:hAnsi="Bookman Old Style" w:cs="Estrangelo Edessa"/>
          <w:sz w:val="28"/>
          <w:szCs w:val="28"/>
          <w:lang w:val="es-CO"/>
        </w:rPr>
      </w:pPr>
    </w:p>
    <w:p w14:paraId="0DE89AEB" w14:textId="6EEAF784" w:rsidR="00B07033" w:rsidRPr="00D826A8" w:rsidRDefault="00014882" w:rsidP="00B07033">
      <w:pPr>
        <w:ind w:left="709"/>
        <w:jc w:val="both"/>
        <w:rPr>
          <w:rFonts w:ascii="Bookman Old Style" w:hAnsi="Bookman Old Style" w:cs="Estrangelo Edessa"/>
          <w:sz w:val="24"/>
          <w:szCs w:val="24"/>
          <w:lang w:val="es-CO"/>
        </w:rPr>
      </w:pPr>
      <w:r w:rsidRPr="00D826A8">
        <w:rPr>
          <w:rFonts w:ascii="Bookman Old Style" w:hAnsi="Bookman Old Style" w:cs="Estrangelo Edessa"/>
          <w:sz w:val="24"/>
          <w:szCs w:val="24"/>
          <w:lang w:val="es-CO"/>
        </w:rPr>
        <w:t xml:space="preserve">[…] </w:t>
      </w:r>
      <w:r w:rsidR="00B07033" w:rsidRPr="00D826A8">
        <w:rPr>
          <w:rFonts w:ascii="Bookman Old Style" w:hAnsi="Bookman Old Style" w:cs="Estrangelo Edessa"/>
          <w:sz w:val="24"/>
          <w:szCs w:val="24"/>
          <w:lang w:val="es-CO"/>
        </w:rPr>
        <w:t>se MODIFICARÁ la sentencia proferida en el numeral segundo, respecto de la orden impartida a COLFONDOS, PROTECCIÓN Y PORVENIR. Fijando únicamente a cargo de PROTECCIÓN la devolución de aportes, rendimientos y el bono pensional si ha sido efectivamente pagado. Y absolviendo a COLFONDOS y PORVENIR de devolución de sumas adicionales.</w:t>
      </w:r>
    </w:p>
    <w:p w14:paraId="239F2AB4" w14:textId="77777777" w:rsidR="000E2633" w:rsidRPr="00D826A8" w:rsidRDefault="000E2633" w:rsidP="00014882">
      <w:pPr>
        <w:spacing w:before="120" w:line="360" w:lineRule="auto"/>
        <w:jc w:val="both"/>
        <w:rPr>
          <w:rFonts w:ascii="Bookman Old Style" w:hAnsi="Bookman Old Style" w:cs="Estrangelo Edessa"/>
          <w:sz w:val="28"/>
          <w:szCs w:val="28"/>
        </w:rPr>
      </w:pPr>
    </w:p>
    <w:p w14:paraId="4667EE8D" w14:textId="77E56449" w:rsidR="00B824D5" w:rsidRPr="00D826A8" w:rsidRDefault="00B824D5" w:rsidP="001532F3">
      <w:pPr>
        <w:pStyle w:val="Yo"/>
      </w:pPr>
      <w:r w:rsidRPr="00D826A8">
        <w:t xml:space="preserve">RECURSO DE CASACIÓN </w:t>
      </w:r>
    </w:p>
    <w:p w14:paraId="45FB0818" w14:textId="77777777" w:rsidR="00B824D5" w:rsidRPr="00D826A8" w:rsidRDefault="00B824D5" w:rsidP="001532F3">
      <w:pPr>
        <w:spacing w:line="360" w:lineRule="auto"/>
        <w:ind w:left="708" w:firstLine="1"/>
        <w:jc w:val="both"/>
        <w:rPr>
          <w:rFonts w:ascii="Bookman Old Style" w:hAnsi="Bookman Old Style" w:cs="Estrangelo Edessa"/>
          <w:sz w:val="28"/>
          <w:szCs w:val="28"/>
        </w:rPr>
      </w:pPr>
    </w:p>
    <w:p w14:paraId="61FF258F" w14:textId="2FABB39E" w:rsidR="00B824D5" w:rsidRPr="00D826A8" w:rsidRDefault="00771085" w:rsidP="001532F3">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Interpuesto por Colpensiones</w:t>
      </w:r>
      <w:r w:rsidR="00B824D5" w:rsidRPr="00D826A8">
        <w:rPr>
          <w:rFonts w:ascii="Bookman Old Style" w:hAnsi="Bookman Old Style" w:cs="Estrangelo Edessa"/>
          <w:sz w:val="28"/>
          <w:szCs w:val="28"/>
        </w:rPr>
        <w:t>, concedido por el Tribunal y admitido por la Corte, se procede a resolver.</w:t>
      </w:r>
    </w:p>
    <w:p w14:paraId="6969B021" w14:textId="77777777" w:rsidR="00196352" w:rsidRPr="00D826A8" w:rsidRDefault="00196352" w:rsidP="001532F3">
      <w:pPr>
        <w:spacing w:line="360" w:lineRule="auto"/>
        <w:ind w:firstLine="709"/>
        <w:jc w:val="both"/>
        <w:rPr>
          <w:rFonts w:ascii="Bookman Old Style" w:hAnsi="Bookman Old Style" w:cs="Estrangelo Edessa"/>
          <w:sz w:val="28"/>
          <w:szCs w:val="28"/>
        </w:rPr>
      </w:pPr>
    </w:p>
    <w:p w14:paraId="52A9E3C4" w14:textId="77777777" w:rsidR="00B824D5" w:rsidRPr="00D826A8" w:rsidRDefault="00B824D5" w:rsidP="001532F3">
      <w:pPr>
        <w:pStyle w:val="Yo"/>
      </w:pPr>
      <w:r w:rsidRPr="00D826A8">
        <w:t>ALCANCE DE LA IMPUGNACIÓN</w:t>
      </w:r>
    </w:p>
    <w:p w14:paraId="53128261" w14:textId="77777777" w:rsidR="00B824D5" w:rsidRPr="00D826A8" w:rsidRDefault="00B824D5" w:rsidP="00B824D5">
      <w:pPr>
        <w:spacing w:line="360" w:lineRule="auto"/>
        <w:ind w:firstLine="709"/>
        <w:jc w:val="both"/>
        <w:rPr>
          <w:rFonts w:ascii="Bookman Old Style" w:hAnsi="Bookman Old Style" w:cs="Estrangelo Edessa"/>
          <w:sz w:val="28"/>
          <w:szCs w:val="28"/>
        </w:rPr>
      </w:pPr>
    </w:p>
    <w:p w14:paraId="26ADB2CE" w14:textId="00275DBD" w:rsidR="00693A62" w:rsidRPr="00D826A8" w:rsidRDefault="00EF4420" w:rsidP="00B824D5">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Pretende la recurrente</w:t>
      </w:r>
      <w:r w:rsidR="00B824D5" w:rsidRPr="00D826A8">
        <w:rPr>
          <w:rFonts w:ascii="Bookman Old Style" w:hAnsi="Bookman Old Style" w:cs="Estrangelo Edessa"/>
          <w:sz w:val="28"/>
          <w:szCs w:val="28"/>
        </w:rPr>
        <w:t xml:space="preserve"> que la Corte </w:t>
      </w:r>
      <w:r w:rsidR="000F23E3" w:rsidRPr="00D826A8">
        <w:rPr>
          <w:rFonts w:ascii="Bookman Old Style" w:hAnsi="Bookman Old Style" w:cs="Estrangelo Edessa"/>
          <w:i/>
          <w:iCs/>
          <w:sz w:val="28"/>
          <w:szCs w:val="28"/>
        </w:rPr>
        <w:t>«</w:t>
      </w:r>
      <w:r w:rsidRPr="00D826A8">
        <w:rPr>
          <w:rFonts w:ascii="Bookman Old Style" w:hAnsi="Bookman Old Style" w:cs="Estrangelo Edessa"/>
          <w:i/>
          <w:iCs/>
          <w:sz w:val="28"/>
          <w:szCs w:val="28"/>
        </w:rPr>
        <w:t>CASE</w:t>
      </w:r>
      <w:r w:rsidR="000F23E3" w:rsidRPr="00D826A8">
        <w:rPr>
          <w:rFonts w:ascii="Bookman Old Style" w:hAnsi="Bookman Old Style" w:cs="Estrangelo Edessa"/>
          <w:i/>
          <w:iCs/>
          <w:sz w:val="28"/>
          <w:szCs w:val="28"/>
        </w:rPr>
        <w:t>»</w:t>
      </w:r>
      <w:r w:rsidR="0086193F" w:rsidRPr="00D826A8">
        <w:rPr>
          <w:rFonts w:ascii="Bookman Old Style" w:hAnsi="Bookman Old Style" w:cs="Estrangelo Edessa"/>
          <w:sz w:val="28"/>
          <w:szCs w:val="28"/>
        </w:rPr>
        <w:t xml:space="preserve"> </w:t>
      </w:r>
      <w:r w:rsidR="00B824D5" w:rsidRPr="00D826A8">
        <w:rPr>
          <w:rFonts w:ascii="Bookman Old Style" w:hAnsi="Bookman Old Style" w:cs="Estrangelo Edessa"/>
          <w:sz w:val="28"/>
          <w:szCs w:val="28"/>
        </w:rPr>
        <w:t>la sentencia recurrida, para</w:t>
      </w:r>
      <w:r w:rsidR="00655254" w:rsidRPr="00D826A8">
        <w:rPr>
          <w:rFonts w:ascii="Bookman Old Style" w:hAnsi="Bookman Old Style" w:cs="Estrangelo Edessa"/>
          <w:sz w:val="28"/>
          <w:szCs w:val="28"/>
        </w:rPr>
        <w:t xml:space="preserve"> que, en sede de instancia, </w:t>
      </w:r>
      <w:r w:rsidR="00693A62" w:rsidRPr="00D826A8">
        <w:rPr>
          <w:rFonts w:ascii="Bookman Old Style" w:hAnsi="Bookman Old Style" w:cs="Estrangelo Edessa"/>
          <w:sz w:val="28"/>
          <w:szCs w:val="28"/>
        </w:rPr>
        <w:t xml:space="preserve">revoque </w:t>
      </w:r>
      <w:r w:rsidR="00F1236F" w:rsidRPr="00D826A8">
        <w:rPr>
          <w:rFonts w:ascii="Bookman Old Style" w:hAnsi="Bookman Old Style" w:cs="Estrangelo Edessa"/>
          <w:sz w:val="28"/>
          <w:szCs w:val="28"/>
        </w:rPr>
        <w:t xml:space="preserve">el fallo </w:t>
      </w:r>
      <w:r w:rsidR="00693A62" w:rsidRPr="00D826A8">
        <w:rPr>
          <w:rFonts w:ascii="Bookman Old Style" w:hAnsi="Bookman Old Style" w:cs="Estrangelo Edessa"/>
          <w:sz w:val="28"/>
          <w:szCs w:val="28"/>
        </w:rPr>
        <w:t xml:space="preserve">del juez de primer grado y absuelva a Colpensiones de </w:t>
      </w:r>
      <w:r w:rsidR="00F1236F" w:rsidRPr="00D826A8">
        <w:rPr>
          <w:rFonts w:ascii="Bookman Old Style" w:hAnsi="Bookman Old Style" w:cs="Estrangelo Edessa"/>
          <w:sz w:val="28"/>
          <w:szCs w:val="28"/>
        </w:rPr>
        <w:t xml:space="preserve">las pretensiones de la demanda. </w:t>
      </w:r>
      <w:r w:rsidR="00693A62" w:rsidRPr="00D826A8">
        <w:rPr>
          <w:rFonts w:ascii="Bookman Old Style" w:hAnsi="Bookman Old Style" w:cs="Estrangelo Edessa"/>
          <w:sz w:val="28"/>
          <w:szCs w:val="28"/>
        </w:rPr>
        <w:t xml:space="preserve"> </w:t>
      </w:r>
    </w:p>
    <w:p w14:paraId="5F41BA5D" w14:textId="77777777" w:rsidR="00693A62" w:rsidRPr="00D826A8" w:rsidRDefault="00693A62" w:rsidP="00B824D5">
      <w:pPr>
        <w:spacing w:line="360" w:lineRule="auto"/>
        <w:ind w:firstLine="709"/>
        <w:jc w:val="both"/>
        <w:rPr>
          <w:rFonts w:ascii="Bookman Old Style" w:hAnsi="Bookman Old Style" w:cs="Estrangelo Edessa"/>
          <w:sz w:val="28"/>
          <w:szCs w:val="28"/>
        </w:rPr>
      </w:pPr>
    </w:p>
    <w:p w14:paraId="07745A57" w14:textId="208E3B08" w:rsidR="00693A62" w:rsidRPr="00D826A8" w:rsidRDefault="00693A62" w:rsidP="00B824D5">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lastRenderedPageBreak/>
        <w:t xml:space="preserve">Subsidiariamente, </w:t>
      </w:r>
      <w:r w:rsidR="0086193F" w:rsidRPr="00D826A8">
        <w:rPr>
          <w:rFonts w:ascii="Bookman Old Style" w:hAnsi="Bookman Old Style" w:cs="Estrangelo Edessa"/>
          <w:sz w:val="28"/>
          <w:szCs w:val="28"/>
        </w:rPr>
        <w:t xml:space="preserve">solicita que se </w:t>
      </w:r>
      <w:r w:rsidR="000F23E3" w:rsidRPr="00D826A8">
        <w:rPr>
          <w:rFonts w:ascii="Bookman Old Style" w:hAnsi="Bookman Old Style" w:cs="Estrangelo Edessa"/>
          <w:i/>
          <w:iCs/>
          <w:sz w:val="28"/>
          <w:szCs w:val="28"/>
        </w:rPr>
        <w:t>«CASE PARCIALMENTE»</w:t>
      </w:r>
      <w:r w:rsidR="000F23E3" w:rsidRPr="00D826A8">
        <w:rPr>
          <w:rFonts w:ascii="Bookman Old Style" w:hAnsi="Bookman Old Style" w:cs="Estrangelo Edessa"/>
          <w:sz w:val="28"/>
          <w:szCs w:val="28"/>
        </w:rPr>
        <w:t xml:space="preserve"> </w:t>
      </w:r>
      <w:r w:rsidR="00F1236F" w:rsidRPr="00D826A8">
        <w:rPr>
          <w:rFonts w:ascii="Bookman Old Style" w:hAnsi="Bookman Old Style" w:cs="Estrangelo Edessa"/>
          <w:sz w:val="28"/>
          <w:szCs w:val="28"/>
        </w:rPr>
        <w:t xml:space="preserve">la </w:t>
      </w:r>
      <w:r w:rsidR="0086193F" w:rsidRPr="00D826A8">
        <w:rPr>
          <w:rFonts w:ascii="Bookman Old Style" w:hAnsi="Bookman Old Style" w:cs="Estrangelo Edessa"/>
          <w:sz w:val="28"/>
          <w:szCs w:val="28"/>
        </w:rPr>
        <w:t>sentencia del colegiado, en cuanto modificó la decisión de primer grado y condenó a Protección S. A. a trasladar a Colpensiones sólo</w:t>
      </w:r>
      <w:r w:rsidR="00D22640" w:rsidRPr="00D826A8">
        <w:rPr>
          <w:rFonts w:ascii="Bookman Old Style" w:hAnsi="Bookman Old Style" w:cs="Estrangelo Edessa"/>
          <w:sz w:val="28"/>
          <w:szCs w:val="28"/>
        </w:rPr>
        <w:t xml:space="preserve"> </w:t>
      </w:r>
      <w:r w:rsidR="0055474D" w:rsidRPr="00D826A8">
        <w:rPr>
          <w:rFonts w:ascii="Bookman Old Style" w:hAnsi="Bookman Old Style" w:cs="Estrangelo Edessa"/>
          <w:sz w:val="28"/>
          <w:szCs w:val="28"/>
        </w:rPr>
        <w:t>«</w:t>
      </w:r>
      <w:r w:rsidR="00D22640" w:rsidRPr="00D826A8">
        <w:rPr>
          <w:rFonts w:ascii="Bookman Old Style" w:hAnsi="Bookman Old Style" w:cs="Estrangelo Edessa"/>
          <w:sz w:val="28"/>
          <w:szCs w:val="28"/>
        </w:rPr>
        <w:t>‹</w:t>
      </w:r>
      <w:r w:rsidR="00D22640" w:rsidRPr="00D826A8">
        <w:rPr>
          <w:rFonts w:ascii="Bookman Old Style" w:hAnsi="Bookman Old Style" w:cs="Estrangelo Edessa"/>
          <w:i/>
          <w:iCs/>
          <w:sz w:val="28"/>
          <w:szCs w:val="28"/>
        </w:rPr>
        <w:t>los aportes efectuados por la señora GRACIELA DEL SOCORRO MEJ</w:t>
      </w:r>
      <w:r w:rsidR="79F0DF28" w:rsidRPr="00D826A8">
        <w:rPr>
          <w:rFonts w:ascii="Bookman Old Style" w:hAnsi="Bookman Old Style" w:cs="Estrangelo Edessa"/>
          <w:i/>
          <w:iCs/>
          <w:sz w:val="28"/>
          <w:szCs w:val="28"/>
        </w:rPr>
        <w:t>Í</w:t>
      </w:r>
      <w:r w:rsidR="00D22640" w:rsidRPr="00D826A8">
        <w:rPr>
          <w:rFonts w:ascii="Bookman Old Style" w:hAnsi="Bookman Old Style" w:cs="Estrangelo Edessa"/>
          <w:i/>
          <w:iCs/>
          <w:sz w:val="28"/>
          <w:szCs w:val="28"/>
        </w:rPr>
        <w:t>A CAMPUZANO, así como los rendimientos y el bono pensional si ha sido efectivamente pagado</w:t>
      </w:r>
      <w:r w:rsidR="0055474D" w:rsidRPr="00D826A8">
        <w:rPr>
          <w:rFonts w:ascii="Bookman Old Style" w:hAnsi="Bookman Old Style" w:cs="Estrangelo Edessa"/>
          <w:i/>
          <w:iCs/>
          <w:sz w:val="28"/>
          <w:szCs w:val="28"/>
        </w:rPr>
        <w:t>»</w:t>
      </w:r>
      <w:r w:rsidR="00D22640" w:rsidRPr="00D826A8">
        <w:rPr>
          <w:rFonts w:ascii="Bookman Old Style" w:hAnsi="Bookman Old Style" w:cs="Estrangelo Edessa"/>
          <w:i/>
          <w:iCs/>
          <w:sz w:val="28"/>
          <w:szCs w:val="28"/>
        </w:rPr>
        <w:t>,</w:t>
      </w:r>
      <w:r w:rsidR="00D22640" w:rsidRPr="00D826A8">
        <w:rPr>
          <w:rFonts w:ascii="Bookman Old Style" w:hAnsi="Bookman Old Style" w:cs="Estrangelo Edessa"/>
          <w:sz w:val="28"/>
          <w:szCs w:val="28"/>
        </w:rPr>
        <w:t xml:space="preserve"> para que una vez constituida en sede de instancia, </w:t>
      </w:r>
      <w:r w:rsidR="00F87728" w:rsidRPr="00D826A8">
        <w:rPr>
          <w:rFonts w:ascii="Bookman Old Style" w:hAnsi="Bookman Old Style" w:cs="Estrangelo Edessa"/>
          <w:sz w:val="28"/>
          <w:szCs w:val="28"/>
        </w:rPr>
        <w:t>confirme</w:t>
      </w:r>
      <w:r w:rsidR="00D22640" w:rsidRPr="00D826A8">
        <w:rPr>
          <w:rFonts w:ascii="Bookman Old Style" w:hAnsi="Bookman Old Style" w:cs="Estrangelo Edessa"/>
          <w:sz w:val="28"/>
          <w:szCs w:val="28"/>
        </w:rPr>
        <w:t xml:space="preserve"> el numeral segundo de la decisión del </w:t>
      </w:r>
      <w:r w:rsidR="00F87728" w:rsidRPr="00D826A8">
        <w:rPr>
          <w:rFonts w:ascii="Bookman Old Style" w:hAnsi="Bookman Old Style" w:cs="Estrangelo Edessa"/>
          <w:i/>
          <w:iCs/>
          <w:sz w:val="28"/>
          <w:szCs w:val="28"/>
        </w:rPr>
        <w:t>a quo</w:t>
      </w:r>
      <w:r w:rsidR="00F87728" w:rsidRPr="00D826A8">
        <w:rPr>
          <w:rFonts w:ascii="Bookman Old Style" w:hAnsi="Bookman Old Style" w:cs="Estrangelo Edessa"/>
          <w:sz w:val="28"/>
          <w:szCs w:val="28"/>
        </w:rPr>
        <w:t>.</w:t>
      </w:r>
    </w:p>
    <w:p w14:paraId="62486C05" w14:textId="77777777" w:rsidR="00B824D5" w:rsidRPr="00D826A8" w:rsidRDefault="00B824D5" w:rsidP="00A93D6D">
      <w:pPr>
        <w:spacing w:line="360" w:lineRule="auto"/>
        <w:jc w:val="both"/>
        <w:rPr>
          <w:rFonts w:ascii="Bookman Old Style" w:hAnsi="Bookman Old Style" w:cs="Estrangelo Edessa"/>
          <w:sz w:val="28"/>
          <w:szCs w:val="28"/>
        </w:rPr>
      </w:pPr>
    </w:p>
    <w:p w14:paraId="3A9828A5" w14:textId="1C94CF07" w:rsidR="00B824D5" w:rsidRPr="00D826A8" w:rsidRDefault="00A93D6D" w:rsidP="00B824D5">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Con tal propósito</w:t>
      </w:r>
      <w:r w:rsidR="18AB20B8" w:rsidRPr="00D826A8">
        <w:rPr>
          <w:rFonts w:ascii="Bookman Old Style" w:hAnsi="Bookman Old Style" w:cs="Estrangelo Edessa"/>
          <w:sz w:val="28"/>
          <w:szCs w:val="28"/>
        </w:rPr>
        <w:t>,</w:t>
      </w:r>
      <w:r w:rsidRPr="00D826A8">
        <w:rPr>
          <w:rFonts w:ascii="Bookman Old Style" w:hAnsi="Bookman Old Style" w:cs="Estrangelo Edessa"/>
          <w:sz w:val="28"/>
          <w:szCs w:val="28"/>
        </w:rPr>
        <w:t xml:space="preserve"> formula </w:t>
      </w:r>
      <w:r w:rsidR="00AC5706" w:rsidRPr="00D826A8">
        <w:rPr>
          <w:rFonts w:ascii="Bookman Old Style" w:hAnsi="Bookman Old Style" w:cs="Estrangelo Edessa"/>
          <w:sz w:val="28"/>
          <w:szCs w:val="28"/>
        </w:rPr>
        <w:t>dos cargos</w:t>
      </w:r>
      <w:r w:rsidRPr="00D826A8">
        <w:rPr>
          <w:rFonts w:ascii="Bookman Old Style" w:hAnsi="Bookman Old Style" w:cs="Estrangelo Edessa"/>
          <w:sz w:val="28"/>
          <w:szCs w:val="28"/>
        </w:rPr>
        <w:t xml:space="preserve"> por la causal primera de casación</w:t>
      </w:r>
      <w:r w:rsidR="00ED3CB6" w:rsidRPr="00D826A8">
        <w:rPr>
          <w:rFonts w:ascii="Bookman Old Style" w:hAnsi="Bookman Old Style" w:cs="Estrangelo Edessa"/>
          <w:sz w:val="28"/>
          <w:szCs w:val="28"/>
        </w:rPr>
        <w:t xml:space="preserve"> </w:t>
      </w:r>
      <w:r w:rsidR="006B28DC" w:rsidRPr="00D826A8">
        <w:rPr>
          <w:rFonts w:ascii="Bookman Old Style" w:hAnsi="Bookman Old Style" w:cs="Estrangelo Edessa"/>
          <w:sz w:val="28"/>
          <w:szCs w:val="28"/>
        </w:rPr>
        <w:t xml:space="preserve">los cuales fueron objeto de réplica por parte de </w:t>
      </w:r>
      <w:r w:rsidR="004B58BC" w:rsidRPr="00D826A8">
        <w:rPr>
          <w:rFonts w:ascii="Bookman Old Style" w:hAnsi="Bookman Old Style" w:cs="Estrangelo Edessa"/>
          <w:sz w:val="28"/>
          <w:szCs w:val="28"/>
        </w:rPr>
        <w:t xml:space="preserve">Graciela del Socorro Mejía Campuzano, </w:t>
      </w:r>
      <w:r w:rsidR="007E39CB" w:rsidRPr="00D826A8">
        <w:rPr>
          <w:rFonts w:ascii="Bookman Old Style" w:hAnsi="Bookman Old Style" w:cs="Estrangelo Edessa"/>
          <w:sz w:val="28"/>
          <w:szCs w:val="28"/>
        </w:rPr>
        <w:t xml:space="preserve">Porvenir S. A. y </w:t>
      </w:r>
      <w:r w:rsidR="00416D9A" w:rsidRPr="00D826A8">
        <w:rPr>
          <w:rFonts w:ascii="Bookman Old Style" w:hAnsi="Bookman Old Style" w:cs="Estrangelo Edessa"/>
          <w:sz w:val="28"/>
          <w:szCs w:val="28"/>
        </w:rPr>
        <w:t>Colfondos S.</w:t>
      </w:r>
      <w:r w:rsidR="007E39CB" w:rsidRPr="00D826A8">
        <w:rPr>
          <w:rFonts w:ascii="Bookman Old Style" w:hAnsi="Bookman Old Style" w:cs="Estrangelo Edessa"/>
          <w:sz w:val="28"/>
          <w:szCs w:val="28"/>
        </w:rPr>
        <w:t xml:space="preserve"> A. </w:t>
      </w:r>
    </w:p>
    <w:p w14:paraId="4101652C" w14:textId="77777777" w:rsidR="00B824D5" w:rsidRPr="00D826A8" w:rsidRDefault="00B824D5" w:rsidP="00B824D5">
      <w:pPr>
        <w:spacing w:line="360" w:lineRule="auto"/>
        <w:ind w:firstLine="709"/>
        <w:jc w:val="both"/>
        <w:rPr>
          <w:rFonts w:ascii="Bookman Old Style" w:hAnsi="Bookman Old Style" w:cs="Estrangelo Edessa"/>
          <w:sz w:val="28"/>
          <w:szCs w:val="28"/>
        </w:rPr>
      </w:pPr>
    </w:p>
    <w:p w14:paraId="481831DC" w14:textId="6C8763EB" w:rsidR="00B824D5" w:rsidRPr="00D826A8" w:rsidRDefault="00B824D5" w:rsidP="00B824D5">
      <w:pPr>
        <w:pStyle w:val="Yo"/>
      </w:pPr>
      <w:r w:rsidRPr="00D826A8">
        <w:t xml:space="preserve">CARGO </w:t>
      </w:r>
      <w:r w:rsidR="00BB5CEE" w:rsidRPr="00D826A8">
        <w:t>PRIMERO</w:t>
      </w:r>
    </w:p>
    <w:p w14:paraId="4B99056E" w14:textId="77777777" w:rsidR="00B824D5" w:rsidRPr="00D826A8" w:rsidRDefault="00B824D5" w:rsidP="00B824D5">
      <w:pPr>
        <w:spacing w:line="360" w:lineRule="auto"/>
        <w:ind w:firstLine="709"/>
        <w:jc w:val="both"/>
        <w:rPr>
          <w:rFonts w:ascii="Bookman Old Style" w:hAnsi="Bookman Old Style" w:cs="Estrangelo Edessa"/>
          <w:sz w:val="28"/>
          <w:szCs w:val="28"/>
        </w:rPr>
      </w:pPr>
    </w:p>
    <w:p w14:paraId="57117419" w14:textId="077F0134" w:rsidR="009C6269" w:rsidRPr="00D826A8" w:rsidRDefault="009734E5" w:rsidP="00BA298B">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Por la vía directa, a</w:t>
      </w:r>
      <w:r w:rsidR="00FD6FFF" w:rsidRPr="00D826A8">
        <w:rPr>
          <w:rFonts w:ascii="Bookman Old Style" w:hAnsi="Bookman Old Style" w:cs="Estrangelo Edessa"/>
          <w:sz w:val="28"/>
          <w:szCs w:val="28"/>
        </w:rPr>
        <w:t>cusa la sentencia impugnada</w:t>
      </w:r>
      <w:r w:rsidR="00416D9A" w:rsidRPr="00D826A8">
        <w:rPr>
          <w:rFonts w:ascii="Bookman Old Style" w:hAnsi="Bookman Old Style" w:cs="Estrangelo Edessa"/>
          <w:sz w:val="28"/>
          <w:szCs w:val="28"/>
        </w:rPr>
        <w:t xml:space="preserve"> de ser violatoria: </w:t>
      </w:r>
    </w:p>
    <w:p w14:paraId="2E46C529" w14:textId="77777777" w:rsidR="00BA298B" w:rsidRPr="00D826A8" w:rsidRDefault="00BA298B" w:rsidP="00BA298B">
      <w:pPr>
        <w:spacing w:line="360" w:lineRule="auto"/>
        <w:ind w:firstLine="709"/>
        <w:jc w:val="both"/>
        <w:rPr>
          <w:rFonts w:ascii="Bookman Old Style" w:hAnsi="Bookman Old Style" w:cs="Estrangelo Edessa"/>
          <w:sz w:val="28"/>
          <w:szCs w:val="28"/>
        </w:rPr>
      </w:pPr>
    </w:p>
    <w:p w14:paraId="65273361" w14:textId="03921FA8" w:rsidR="00BA298B" w:rsidRPr="00D826A8" w:rsidRDefault="009734E5" w:rsidP="00CF080E">
      <w:pPr>
        <w:ind w:left="709"/>
        <w:jc w:val="both"/>
        <w:rPr>
          <w:rFonts w:ascii="Bookman Old Style" w:hAnsi="Bookman Old Style"/>
          <w:sz w:val="24"/>
          <w:szCs w:val="24"/>
        </w:rPr>
      </w:pPr>
      <w:r w:rsidRPr="00D826A8">
        <w:rPr>
          <w:rFonts w:ascii="Bookman Old Style" w:hAnsi="Bookman Old Style"/>
          <w:sz w:val="24"/>
          <w:szCs w:val="24"/>
        </w:rPr>
        <w:t>[</w:t>
      </w:r>
      <w:r w:rsidR="006531EE" w:rsidRPr="00D826A8">
        <w:rPr>
          <w:rFonts w:ascii="Bookman Old Style" w:hAnsi="Bookman Old Style"/>
          <w:sz w:val="24"/>
          <w:szCs w:val="24"/>
        </w:rPr>
        <w:t>…] por</w:t>
      </w:r>
      <w:r w:rsidR="00BA298B" w:rsidRPr="00D826A8">
        <w:rPr>
          <w:rFonts w:ascii="Bookman Old Style" w:hAnsi="Bookman Old Style"/>
          <w:b/>
          <w:bCs/>
          <w:sz w:val="24"/>
          <w:szCs w:val="24"/>
        </w:rPr>
        <w:t xml:space="preserve"> interpretación errónea</w:t>
      </w:r>
      <w:r w:rsidR="00BA298B" w:rsidRPr="00D826A8">
        <w:rPr>
          <w:rFonts w:ascii="Bookman Old Style" w:hAnsi="Bookman Old Style"/>
          <w:sz w:val="24"/>
          <w:szCs w:val="24"/>
        </w:rPr>
        <w:t xml:space="preserve"> del artículo 167 del CGP, aplicable al procedimiento laboral por remisión del artículo 145 del CPL, como medio que conllevó a la </w:t>
      </w:r>
      <w:r w:rsidR="00BA298B" w:rsidRPr="00D826A8">
        <w:rPr>
          <w:rFonts w:ascii="Bookman Old Style" w:hAnsi="Bookman Old Style"/>
          <w:b/>
          <w:bCs/>
          <w:sz w:val="24"/>
          <w:szCs w:val="24"/>
        </w:rPr>
        <w:t>interpretación errada</w:t>
      </w:r>
      <w:r w:rsidR="00BA298B" w:rsidRPr="00D826A8">
        <w:rPr>
          <w:rFonts w:ascii="Bookman Old Style" w:hAnsi="Bookman Old Style"/>
          <w:sz w:val="24"/>
          <w:szCs w:val="24"/>
        </w:rPr>
        <w:t xml:space="preserve"> de los artículos 13 (literal b) y 271 de la Ley 100 de 1993, el primero modificado por el artículo 2 de la Ley 797 de 2003, 10 y 12 del Decreto 720 de 1994,</w:t>
      </w:r>
      <w:r w:rsidR="002B63EA" w:rsidRPr="00D826A8">
        <w:rPr>
          <w:rFonts w:ascii="Bookman Old Style" w:hAnsi="Bookman Old Style"/>
          <w:sz w:val="24"/>
          <w:szCs w:val="24"/>
        </w:rPr>
        <w:t xml:space="preserve"> 4, 14, 15 y 17 del Decreto 656 de 1994, 3 del Decreto 692 de 1994, 97 –numeral 1- del Decreto 663 de 1993, 20, 48, 53, 78 y 335 de la Constitución Política, e </w:t>
      </w:r>
      <w:r w:rsidR="002B63EA" w:rsidRPr="00D826A8">
        <w:rPr>
          <w:rFonts w:ascii="Bookman Old Style" w:hAnsi="Bookman Old Style"/>
          <w:b/>
          <w:bCs/>
          <w:sz w:val="24"/>
          <w:szCs w:val="24"/>
        </w:rPr>
        <w:t>infracción directa</w:t>
      </w:r>
      <w:r w:rsidR="002B63EA" w:rsidRPr="00D826A8">
        <w:rPr>
          <w:rFonts w:ascii="Bookman Old Style" w:hAnsi="Bookman Old Style"/>
          <w:sz w:val="24"/>
          <w:szCs w:val="24"/>
        </w:rPr>
        <w:t xml:space="preserve"> de los cánones 112 y 114 de la Ley 100 de 1993; 1509 del Código Civil y 11 del Decreto 692 de 1994, lo que condujo a la </w:t>
      </w:r>
      <w:r w:rsidR="002B63EA" w:rsidRPr="00D826A8">
        <w:rPr>
          <w:rFonts w:ascii="Bookman Old Style" w:hAnsi="Bookman Old Style"/>
          <w:b/>
          <w:bCs/>
          <w:sz w:val="24"/>
          <w:szCs w:val="24"/>
        </w:rPr>
        <w:t>aplicación indebida</w:t>
      </w:r>
      <w:r w:rsidR="002B63EA" w:rsidRPr="00D826A8">
        <w:rPr>
          <w:rFonts w:ascii="Bookman Old Style" w:hAnsi="Bookman Old Style"/>
          <w:sz w:val="24"/>
          <w:szCs w:val="24"/>
        </w:rPr>
        <w:t xml:space="preserve"> de los artículos 21, 33 y 34 de la ley 100 de 1993, estos últimos modificados por los artículo 9 y 10 de la Ley 797 de 2003.</w:t>
      </w:r>
    </w:p>
    <w:p w14:paraId="1299C43A" w14:textId="77777777" w:rsidR="00B824D5" w:rsidRPr="00D826A8" w:rsidRDefault="00B824D5" w:rsidP="00416D9A">
      <w:pPr>
        <w:spacing w:before="120" w:line="360" w:lineRule="auto"/>
        <w:jc w:val="both"/>
        <w:rPr>
          <w:rFonts w:ascii="Bookman Old Style" w:hAnsi="Bookman Old Style" w:cs="Estrangelo Edessa"/>
          <w:sz w:val="28"/>
          <w:szCs w:val="28"/>
        </w:rPr>
      </w:pPr>
    </w:p>
    <w:p w14:paraId="60361B15" w14:textId="4F9636FE" w:rsidR="009D05A4" w:rsidRPr="00D826A8" w:rsidRDefault="002D425B" w:rsidP="00EB30A1">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lastRenderedPageBreak/>
        <w:t xml:space="preserve">En aras de fundamentar el ataque, la censura </w:t>
      </w:r>
      <w:r w:rsidR="009D05A4" w:rsidRPr="00D826A8">
        <w:rPr>
          <w:rFonts w:ascii="Bookman Old Style" w:hAnsi="Bookman Old Style" w:cs="Estrangelo Edessa"/>
          <w:sz w:val="28"/>
          <w:szCs w:val="28"/>
        </w:rPr>
        <w:t>sos</w:t>
      </w:r>
      <w:r w:rsidR="00B552CA" w:rsidRPr="00D826A8">
        <w:rPr>
          <w:rFonts w:ascii="Bookman Old Style" w:hAnsi="Bookman Old Style" w:cs="Estrangelo Edessa"/>
          <w:sz w:val="28"/>
          <w:szCs w:val="28"/>
        </w:rPr>
        <w:t xml:space="preserve">tiene </w:t>
      </w:r>
      <w:r w:rsidRPr="00D826A8">
        <w:rPr>
          <w:rFonts w:ascii="Bookman Old Style" w:hAnsi="Bookman Old Style" w:cs="Estrangelo Edessa"/>
          <w:sz w:val="28"/>
          <w:szCs w:val="28"/>
        </w:rPr>
        <w:t xml:space="preserve">que </w:t>
      </w:r>
      <w:r w:rsidR="00C05D63" w:rsidRPr="00D826A8">
        <w:rPr>
          <w:rFonts w:ascii="Bookman Old Style" w:hAnsi="Bookman Old Style" w:cs="Estrangelo Edessa"/>
          <w:sz w:val="28"/>
          <w:szCs w:val="28"/>
        </w:rPr>
        <w:t>erró el Tribunal al considerar de forma tajante, desigual y sin ninguna ponderación, que</w:t>
      </w:r>
      <w:r w:rsidR="00897D2F" w:rsidRPr="00D826A8">
        <w:rPr>
          <w:rFonts w:ascii="Bookman Old Style" w:hAnsi="Bookman Old Style" w:cs="Estrangelo Edessa"/>
          <w:sz w:val="28"/>
          <w:szCs w:val="28"/>
        </w:rPr>
        <w:t xml:space="preserve"> era a</w:t>
      </w:r>
      <w:r w:rsidR="00C05D63" w:rsidRPr="00D826A8">
        <w:rPr>
          <w:rFonts w:ascii="Bookman Old Style" w:hAnsi="Bookman Old Style" w:cs="Estrangelo Edessa"/>
          <w:sz w:val="28"/>
          <w:szCs w:val="28"/>
        </w:rPr>
        <w:t xml:space="preserve"> la AFP Colfondos</w:t>
      </w:r>
      <w:r w:rsidR="0033178F" w:rsidRPr="00D826A8">
        <w:rPr>
          <w:rFonts w:ascii="Bookman Old Style" w:hAnsi="Bookman Old Style" w:cs="Estrangelo Edessa"/>
          <w:sz w:val="28"/>
          <w:szCs w:val="28"/>
        </w:rPr>
        <w:t>,</w:t>
      </w:r>
      <w:r w:rsidR="00D7260E" w:rsidRPr="00D826A8">
        <w:rPr>
          <w:rFonts w:ascii="Bookman Old Style" w:hAnsi="Bookman Old Style" w:cs="Estrangelo Edessa"/>
          <w:sz w:val="28"/>
          <w:szCs w:val="28"/>
        </w:rPr>
        <w:t xml:space="preserve"> </w:t>
      </w:r>
      <w:r w:rsidR="00CC468E" w:rsidRPr="00D826A8">
        <w:rPr>
          <w:rFonts w:ascii="Bookman Old Style" w:hAnsi="Bookman Old Style" w:cs="Estrangelo Edessa"/>
          <w:sz w:val="28"/>
          <w:szCs w:val="28"/>
        </w:rPr>
        <w:t>a quien le correspondía el deber de probar s</w:t>
      </w:r>
      <w:r w:rsidR="00740607" w:rsidRPr="00D826A8">
        <w:rPr>
          <w:rFonts w:ascii="Bookman Old Style" w:hAnsi="Bookman Old Style" w:cs="Estrangelo Edessa"/>
          <w:sz w:val="28"/>
          <w:szCs w:val="28"/>
        </w:rPr>
        <w:t xml:space="preserve">i </w:t>
      </w:r>
      <w:r w:rsidR="00CC468E" w:rsidRPr="00D826A8">
        <w:rPr>
          <w:rFonts w:ascii="Bookman Old Style" w:hAnsi="Bookman Old Style" w:cs="Estrangelo Edessa"/>
          <w:sz w:val="28"/>
          <w:szCs w:val="28"/>
        </w:rPr>
        <w:t xml:space="preserve">informó a la actora los efectos del traslado de régimen. </w:t>
      </w:r>
      <w:r w:rsidR="009B3346" w:rsidRPr="00D826A8">
        <w:rPr>
          <w:rFonts w:ascii="Bookman Old Style" w:hAnsi="Bookman Old Style" w:cs="Estrangelo Edessa"/>
          <w:sz w:val="28"/>
          <w:szCs w:val="28"/>
        </w:rPr>
        <w:t xml:space="preserve"> </w:t>
      </w:r>
    </w:p>
    <w:p w14:paraId="4FFAB4A1" w14:textId="77777777" w:rsidR="003831C7" w:rsidRPr="00D826A8" w:rsidRDefault="003831C7" w:rsidP="00EB30A1">
      <w:pPr>
        <w:spacing w:line="360" w:lineRule="auto"/>
        <w:ind w:firstLine="709"/>
        <w:jc w:val="both"/>
        <w:rPr>
          <w:rFonts w:ascii="Bookman Old Style" w:hAnsi="Bookman Old Style" w:cs="Estrangelo Edessa"/>
          <w:sz w:val="28"/>
          <w:szCs w:val="28"/>
        </w:rPr>
      </w:pPr>
    </w:p>
    <w:p w14:paraId="71E1FB60" w14:textId="0FCEAF69" w:rsidR="009D05A4" w:rsidRPr="00D826A8" w:rsidRDefault="003831C7" w:rsidP="31A79E41">
      <w:pPr>
        <w:spacing w:line="360" w:lineRule="auto"/>
        <w:ind w:firstLine="709"/>
        <w:jc w:val="both"/>
        <w:rPr>
          <w:rFonts w:ascii="Bookman Old Style" w:hAnsi="Bookman Old Style" w:cs="Estrangelo Edessa"/>
          <w:i/>
          <w:iCs/>
          <w:sz w:val="28"/>
          <w:szCs w:val="28"/>
        </w:rPr>
      </w:pPr>
      <w:r w:rsidRPr="00D826A8">
        <w:rPr>
          <w:rFonts w:ascii="Bookman Old Style" w:hAnsi="Bookman Old Style" w:cs="Estrangelo Edessa"/>
          <w:sz w:val="28"/>
          <w:szCs w:val="28"/>
        </w:rPr>
        <w:t>Al efecto, precis</w:t>
      </w:r>
      <w:r w:rsidR="00B552CA" w:rsidRPr="00D826A8">
        <w:rPr>
          <w:rFonts w:ascii="Bookman Old Style" w:hAnsi="Bookman Old Style" w:cs="Estrangelo Edessa"/>
          <w:sz w:val="28"/>
          <w:szCs w:val="28"/>
        </w:rPr>
        <w:t>a</w:t>
      </w:r>
      <w:r w:rsidRPr="00D826A8">
        <w:rPr>
          <w:rFonts w:ascii="Bookman Old Style" w:hAnsi="Bookman Old Style" w:cs="Estrangelo Edessa"/>
          <w:sz w:val="28"/>
          <w:szCs w:val="28"/>
        </w:rPr>
        <w:t xml:space="preserve"> que el artículo 167 de la Ley 1567 de 2012, aplicable por remisión analógica</w:t>
      </w:r>
      <w:r w:rsidR="0A674F08" w:rsidRPr="00D826A8">
        <w:rPr>
          <w:rFonts w:ascii="Bookman Old Style" w:hAnsi="Bookman Old Style" w:cs="Estrangelo Edessa"/>
          <w:sz w:val="28"/>
          <w:szCs w:val="28"/>
        </w:rPr>
        <w:t xml:space="preserve">, </w:t>
      </w:r>
      <w:r w:rsidRPr="00D826A8">
        <w:rPr>
          <w:rFonts w:ascii="Bookman Old Style" w:hAnsi="Bookman Old Style" w:cs="Estrangelo Edessa"/>
          <w:sz w:val="28"/>
          <w:szCs w:val="28"/>
        </w:rPr>
        <w:t>que regula la car</w:t>
      </w:r>
      <w:r w:rsidR="290156A5" w:rsidRPr="00D826A8">
        <w:rPr>
          <w:rFonts w:ascii="Bookman Old Style" w:hAnsi="Bookman Old Style" w:cs="Estrangelo Edessa"/>
          <w:sz w:val="28"/>
          <w:szCs w:val="28"/>
        </w:rPr>
        <w:t>g</w:t>
      </w:r>
      <w:r w:rsidRPr="00D826A8">
        <w:rPr>
          <w:rFonts w:ascii="Bookman Old Style" w:hAnsi="Bookman Old Style" w:cs="Estrangelo Edessa"/>
          <w:sz w:val="28"/>
          <w:szCs w:val="28"/>
        </w:rPr>
        <w:t>a de la prueba precisa</w:t>
      </w:r>
      <w:r w:rsidR="00DF7B6C" w:rsidRPr="00D826A8">
        <w:rPr>
          <w:rFonts w:ascii="Bookman Old Style" w:hAnsi="Bookman Old Style" w:cs="Estrangelo Edessa"/>
          <w:sz w:val="28"/>
          <w:szCs w:val="28"/>
        </w:rPr>
        <w:t xml:space="preserve"> </w:t>
      </w:r>
      <w:r w:rsidR="4C32A68D" w:rsidRPr="00D826A8">
        <w:rPr>
          <w:rFonts w:ascii="Bookman Old Style" w:hAnsi="Bookman Old Style" w:cs="Estrangelo Edessa"/>
          <w:sz w:val="28"/>
          <w:szCs w:val="28"/>
        </w:rPr>
        <w:t xml:space="preserve">que </w:t>
      </w:r>
      <w:r w:rsidR="4C32A68D" w:rsidRPr="00D826A8">
        <w:rPr>
          <w:rFonts w:ascii="Bookman Old Style" w:hAnsi="Bookman Old Style" w:cs="Estrangelo Edessa"/>
          <w:i/>
          <w:iCs/>
          <w:sz w:val="28"/>
          <w:szCs w:val="28"/>
        </w:rPr>
        <w:t>‹</w:t>
      </w:r>
      <w:r w:rsidR="00D0178F" w:rsidRPr="00D826A8">
        <w:rPr>
          <w:rFonts w:ascii="Bookman Old Style" w:hAnsi="Bookman Old Style"/>
          <w:i/>
          <w:iCs/>
          <w:sz w:val="28"/>
          <w:szCs w:val="28"/>
        </w:rPr>
        <w:t>‹</w:t>
      </w:r>
      <w:r w:rsidR="00647852" w:rsidRPr="00D826A8">
        <w:rPr>
          <w:rFonts w:ascii="Bookman Old Style" w:hAnsi="Bookman Old Style"/>
          <w:i/>
          <w:iCs/>
          <w:sz w:val="28"/>
          <w:szCs w:val="28"/>
        </w:rPr>
        <w:t>Incumbe a las partes probar el supuesto de hecho de las normas que consagran el efecto jurídico que ellas persiguen</w:t>
      </w:r>
      <w:r w:rsidR="00D0178F" w:rsidRPr="00D826A8">
        <w:rPr>
          <w:rFonts w:ascii="Bookman Old Style" w:hAnsi="Bookman Old Style"/>
          <w:i/>
          <w:iCs/>
          <w:sz w:val="28"/>
          <w:szCs w:val="28"/>
        </w:rPr>
        <w:t>››, igualmente, que ‹‹</w:t>
      </w:r>
      <w:r w:rsidR="00CE21B8" w:rsidRPr="00D826A8">
        <w:rPr>
          <w:rFonts w:ascii="Bookman Old Style" w:hAnsi="Bookman Old Style"/>
          <w:i/>
          <w:iCs/>
          <w:sz w:val="28"/>
          <w:szCs w:val="28"/>
        </w:rPr>
        <w:t>Los hechos notorios y las afirmaciones o negaciones indefinidas no requieren prueba</w:t>
      </w:r>
      <w:r w:rsidR="00D0178F" w:rsidRPr="00D826A8">
        <w:rPr>
          <w:rFonts w:ascii="Bookman Old Style" w:hAnsi="Bookman Old Style"/>
          <w:i/>
          <w:iCs/>
          <w:sz w:val="28"/>
          <w:szCs w:val="28"/>
        </w:rPr>
        <w:t>››</w:t>
      </w:r>
    </w:p>
    <w:p w14:paraId="29075312" w14:textId="77777777" w:rsidR="00C620C9" w:rsidRPr="00D826A8" w:rsidRDefault="00C620C9" w:rsidP="00CE21B8">
      <w:pPr>
        <w:ind w:left="709"/>
        <w:jc w:val="both"/>
      </w:pPr>
    </w:p>
    <w:p w14:paraId="144DCD62" w14:textId="77777777" w:rsidR="00D325B4" w:rsidRPr="00D826A8" w:rsidRDefault="00D325B4" w:rsidP="00CE21B8">
      <w:pPr>
        <w:ind w:left="709"/>
        <w:jc w:val="both"/>
      </w:pPr>
    </w:p>
    <w:p w14:paraId="4F4E26EC" w14:textId="43538A2D" w:rsidR="00D325B4" w:rsidRPr="00D826A8" w:rsidRDefault="00D0178F" w:rsidP="00D325B4">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Por lo dicho, e</w:t>
      </w:r>
      <w:r w:rsidR="00D325B4" w:rsidRPr="00D826A8">
        <w:rPr>
          <w:rFonts w:ascii="Bookman Old Style" w:hAnsi="Bookman Old Style" w:cs="Estrangelo Edessa"/>
          <w:sz w:val="28"/>
          <w:szCs w:val="28"/>
        </w:rPr>
        <w:t>xp</w:t>
      </w:r>
      <w:r w:rsidR="00B552CA" w:rsidRPr="00D826A8">
        <w:rPr>
          <w:rFonts w:ascii="Bookman Old Style" w:hAnsi="Bookman Old Style" w:cs="Estrangelo Edessa"/>
          <w:sz w:val="28"/>
          <w:szCs w:val="28"/>
        </w:rPr>
        <w:t>one</w:t>
      </w:r>
      <w:r w:rsidR="00D325B4" w:rsidRPr="00D826A8">
        <w:rPr>
          <w:rFonts w:ascii="Bookman Old Style" w:hAnsi="Bookman Old Style" w:cs="Estrangelo Edessa"/>
          <w:sz w:val="28"/>
          <w:szCs w:val="28"/>
        </w:rPr>
        <w:t xml:space="preserve"> que correspondía a la parte actora probar la falta de información suficiente en el traslado al RAIS, al ser quien pretendía la declaratoria de ineficacia. Afirm</w:t>
      </w:r>
      <w:r w:rsidR="00B552CA" w:rsidRPr="00D826A8">
        <w:rPr>
          <w:rFonts w:ascii="Bookman Old Style" w:hAnsi="Bookman Old Style" w:cs="Estrangelo Edessa"/>
          <w:sz w:val="28"/>
          <w:szCs w:val="28"/>
        </w:rPr>
        <w:t xml:space="preserve">a </w:t>
      </w:r>
      <w:r w:rsidR="00D325B4" w:rsidRPr="00D826A8">
        <w:rPr>
          <w:rFonts w:ascii="Bookman Old Style" w:hAnsi="Bookman Old Style" w:cs="Estrangelo Edessa"/>
          <w:sz w:val="28"/>
          <w:szCs w:val="28"/>
        </w:rPr>
        <w:t>que, aunque es posible invertir la carga de la prueba, para 1994 los fondos solo estaban obligados a diligenciar el formulario de afiliación conforme al artículo 11 del Decreto 692 de 1994, exigencia que fue cumplida.</w:t>
      </w:r>
    </w:p>
    <w:p w14:paraId="193D1D24" w14:textId="77777777" w:rsidR="004161BE" w:rsidRPr="00D826A8" w:rsidRDefault="004161BE" w:rsidP="008F2684">
      <w:pPr>
        <w:spacing w:line="360" w:lineRule="auto"/>
        <w:jc w:val="both"/>
        <w:rPr>
          <w:rFonts w:ascii="Bookman Old Style" w:hAnsi="Bookman Old Style" w:cs="Estrangelo Edessa"/>
          <w:sz w:val="28"/>
          <w:szCs w:val="28"/>
        </w:rPr>
      </w:pPr>
    </w:p>
    <w:p w14:paraId="28A8F234" w14:textId="04A10E13" w:rsidR="00D325B4" w:rsidRPr="00D826A8" w:rsidRDefault="00807146" w:rsidP="004161BE">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En ese hilo, reiter</w:t>
      </w:r>
      <w:r w:rsidR="00B552CA" w:rsidRPr="00D826A8">
        <w:rPr>
          <w:rFonts w:ascii="Bookman Old Style" w:hAnsi="Bookman Old Style" w:cs="Estrangelo Edessa"/>
          <w:sz w:val="28"/>
          <w:szCs w:val="28"/>
        </w:rPr>
        <w:t xml:space="preserve">a </w:t>
      </w:r>
      <w:proofErr w:type="gramStart"/>
      <w:r w:rsidRPr="00D826A8">
        <w:rPr>
          <w:rFonts w:ascii="Bookman Old Style" w:hAnsi="Bookman Old Style" w:cs="Estrangelo Edessa"/>
          <w:sz w:val="28"/>
          <w:szCs w:val="28"/>
        </w:rPr>
        <w:t>que</w:t>
      </w:r>
      <w:proofErr w:type="gramEnd"/>
      <w:r w:rsidRPr="00D826A8">
        <w:rPr>
          <w:rFonts w:ascii="Bookman Old Style" w:hAnsi="Bookman Old Style" w:cs="Estrangelo Edessa"/>
          <w:sz w:val="28"/>
          <w:szCs w:val="28"/>
        </w:rPr>
        <w:t xml:space="preserve"> </w:t>
      </w:r>
      <w:r w:rsidR="004161BE" w:rsidRPr="00D826A8">
        <w:rPr>
          <w:rFonts w:ascii="Bookman Old Style" w:hAnsi="Bookman Old Style" w:cs="Estrangelo Edessa"/>
          <w:sz w:val="28"/>
          <w:szCs w:val="28"/>
        </w:rPr>
        <w:t xml:space="preserve">aportado el formulario de afiliación como prueba del deber de información, correspondía a la parte actora demostrar, al menos sumariamente y con elementos probatorios, el incumplimiento de dicho deber, sin que bastara su sola afirmación. Ello, por cuanto el criterio relativo a las afirmaciones o negaciones indefinidas también debía ser considerado, en los términos expuestos por esta Corte en la </w:t>
      </w:r>
      <w:r w:rsidR="004161BE" w:rsidRPr="00D826A8">
        <w:rPr>
          <w:rFonts w:ascii="Bookman Old Style" w:hAnsi="Bookman Old Style" w:cs="Estrangelo Edessa"/>
          <w:sz w:val="28"/>
          <w:szCs w:val="28"/>
        </w:rPr>
        <w:lastRenderedPageBreak/>
        <w:t>sentencia CSJ</w:t>
      </w:r>
      <w:r w:rsidR="008F2684" w:rsidRPr="00D826A8">
        <w:rPr>
          <w:rFonts w:ascii="Bookman Old Style" w:hAnsi="Bookman Old Style" w:cs="Estrangelo Edessa"/>
          <w:sz w:val="28"/>
          <w:szCs w:val="28"/>
        </w:rPr>
        <w:t xml:space="preserve"> </w:t>
      </w:r>
      <w:r w:rsidR="004161BE" w:rsidRPr="00D826A8">
        <w:rPr>
          <w:rFonts w:ascii="Bookman Old Style" w:hAnsi="Bookman Old Style" w:cs="Estrangelo Edessa"/>
          <w:sz w:val="28"/>
          <w:szCs w:val="28"/>
        </w:rPr>
        <w:t xml:space="preserve">SL144-2023, según la cual dichas afirmaciones no requieren prueba y trasladan la carga probatoria a la contraparte; no obstante, </w:t>
      </w:r>
      <w:r w:rsidR="0070721E" w:rsidRPr="00D826A8">
        <w:rPr>
          <w:rFonts w:ascii="Bookman Old Style" w:hAnsi="Bookman Old Style" w:cs="Estrangelo Edessa"/>
          <w:sz w:val="28"/>
          <w:szCs w:val="28"/>
        </w:rPr>
        <w:t>ref</w:t>
      </w:r>
      <w:r w:rsidR="00B552CA" w:rsidRPr="00D826A8">
        <w:rPr>
          <w:rFonts w:ascii="Bookman Old Style" w:hAnsi="Bookman Old Style" w:cs="Estrangelo Edessa"/>
          <w:sz w:val="28"/>
          <w:szCs w:val="28"/>
        </w:rPr>
        <w:t>iere</w:t>
      </w:r>
      <w:r w:rsidR="0070721E" w:rsidRPr="00D826A8">
        <w:rPr>
          <w:rFonts w:ascii="Bookman Old Style" w:hAnsi="Bookman Old Style" w:cs="Estrangelo Edessa"/>
          <w:sz w:val="28"/>
          <w:szCs w:val="28"/>
        </w:rPr>
        <w:t xml:space="preserve"> que </w:t>
      </w:r>
      <w:r w:rsidR="004161BE" w:rsidRPr="00D826A8">
        <w:rPr>
          <w:rFonts w:ascii="Bookman Old Style" w:hAnsi="Bookman Old Style" w:cs="Estrangelo Edessa"/>
          <w:sz w:val="28"/>
          <w:szCs w:val="28"/>
        </w:rPr>
        <w:t>esa inversión no opera con la simple negación de un hecho, sino únicamente cuando se trata de circunstancias imposibles de demostrar y en consecuencia, no es suficiente afirmar que algo no ocurrió para exonerarse de la carga probatoria, pues, si existen medios para acreditar la negativa, esta debe ser demostrada.</w:t>
      </w:r>
    </w:p>
    <w:p w14:paraId="31ACA1A4" w14:textId="77777777" w:rsidR="004161BE" w:rsidRPr="00D826A8" w:rsidRDefault="004161BE" w:rsidP="004161BE">
      <w:pPr>
        <w:spacing w:line="360" w:lineRule="auto"/>
        <w:ind w:firstLine="709"/>
        <w:jc w:val="both"/>
        <w:rPr>
          <w:rFonts w:ascii="Bookman Old Style" w:hAnsi="Bookman Old Style" w:cs="Estrangelo Edessa"/>
          <w:sz w:val="28"/>
          <w:szCs w:val="28"/>
        </w:rPr>
      </w:pPr>
    </w:p>
    <w:p w14:paraId="72E8C51F" w14:textId="7E4FAB3D" w:rsidR="6F9E7D2A" w:rsidRPr="00D826A8" w:rsidRDefault="00D27C84" w:rsidP="6F9E7D2A">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En ese orden</w:t>
      </w:r>
      <w:r w:rsidR="00EE74B2" w:rsidRPr="00D826A8">
        <w:rPr>
          <w:rFonts w:ascii="Bookman Old Style" w:hAnsi="Bookman Old Style" w:cs="Estrangelo Edessa"/>
          <w:sz w:val="28"/>
          <w:szCs w:val="28"/>
        </w:rPr>
        <w:t>, endilg</w:t>
      </w:r>
      <w:r w:rsidR="00B552CA" w:rsidRPr="00D826A8">
        <w:rPr>
          <w:rFonts w:ascii="Bookman Old Style" w:hAnsi="Bookman Old Style" w:cs="Estrangelo Edessa"/>
          <w:sz w:val="28"/>
          <w:szCs w:val="28"/>
        </w:rPr>
        <w:t xml:space="preserve">a </w:t>
      </w:r>
      <w:r w:rsidR="00EE74B2" w:rsidRPr="00D826A8">
        <w:rPr>
          <w:rFonts w:ascii="Bookman Old Style" w:hAnsi="Bookman Old Style" w:cs="Estrangelo Edessa"/>
          <w:sz w:val="28"/>
          <w:szCs w:val="28"/>
        </w:rPr>
        <w:t>al Tribunal haber otorgado una ex</w:t>
      </w:r>
      <w:r w:rsidR="2C26DAA2" w:rsidRPr="00D826A8">
        <w:rPr>
          <w:rFonts w:ascii="Bookman Old Style" w:hAnsi="Bookman Old Style" w:cs="Estrangelo Edessa"/>
          <w:sz w:val="28"/>
          <w:szCs w:val="28"/>
        </w:rPr>
        <w:t>é</w:t>
      </w:r>
      <w:r w:rsidR="00EE74B2" w:rsidRPr="00D826A8">
        <w:rPr>
          <w:rFonts w:ascii="Bookman Old Style" w:hAnsi="Bookman Old Style" w:cs="Estrangelo Edessa"/>
          <w:sz w:val="28"/>
          <w:szCs w:val="28"/>
        </w:rPr>
        <w:t>gesis equivocada al artículo 167 del CGP</w:t>
      </w:r>
      <w:r w:rsidR="00DE04D7" w:rsidRPr="00D826A8">
        <w:rPr>
          <w:rFonts w:ascii="Bookman Old Style" w:hAnsi="Bookman Old Style" w:cs="Estrangelo Edessa"/>
          <w:sz w:val="28"/>
          <w:szCs w:val="28"/>
        </w:rPr>
        <w:t xml:space="preserve">, al eximir </w:t>
      </w:r>
      <w:r w:rsidR="00AE1DD3" w:rsidRPr="00D826A8">
        <w:rPr>
          <w:rFonts w:ascii="Bookman Old Style" w:hAnsi="Bookman Old Style" w:cs="Estrangelo Edessa"/>
          <w:sz w:val="28"/>
          <w:szCs w:val="28"/>
        </w:rPr>
        <w:t xml:space="preserve">a </w:t>
      </w:r>
      <w:r w:rsidR="00DE04D7" w:rsidRPr="00D826A8">
        <w:rPr>
          <w:rFonts w:ascii="Bookman Old Style" w:hAnsi="Bookman Old Style" w:cs="Estrangelo Edessa"/>
          <w:sz w:val="28"/>
          <w:szCs w:val="28"/>
        </w:rPr>
        <w:t>la parte actora de asumir</w:t>
      </w:r>
      <w:r w:rsidRPr="00D826A8">
        <w:rPr>
          <w:rFonts w:ascii="Bookman Old Style" w:hAnsi="Bookman Old Style" w:cs="Estrangelo Edessa"/>
          <w:sz w:val="28"/>
          <w:szCs w:val="28"/>
        </w:rPr>
        <w:t xml:space="preserve"> la</w:t>
      </w:r>
      <w:r w:rsidR="00DE04D7" w:rsidRPr="00D826A8">
        <w:rPr>
          <w:rFonts w:ascii="Bookman Old Style" w:hAnsi="Bookman Old Style" w:cs="Estrangelo Edessa"/>
          <w:sz w:val="28"/>
          <w:szCs w:val="28"/>
        </w:rPr>
        <w:t xml:space="preserve"> carga de probar la falta de información que arguyó, omiti</w:t>
      </w:r>
      <w:r w:rsidR="00626153" w:rsidRPr="00D826A8">
        <w:rPr>
          <w:rFonts w:ascii="Bookman Old Style" w:hAnsi="Bookman Old Style" w:cs="Estrangelo Edessa"/>
          <w:sz w:val="28"/>
          <w:szCs w:val="28"/>
        </w:rPr>
        <w:t xml:space="preserve">eron los fondos accionados al momento de la vinculación. </w:t>
      </w:r>
      <w:r w:rsidRPr="00D826A8">
        <w:rPr>
          <w:rFonts w:ascii="Bookman Old Style" w:hAnsi="Bookman Old Style" w:cs="Estrangelo Edessa"/>
          <w:sz w:val="28"/>
          <w:szCs w:val="28"/>
        </w:rPr>
        <w:t xml:space="preserve">Además, que el fallador </w:t>
      </w:r>
      <w:r w:rsidR="00626153" w:rsidRPr="00D826A8">
        <w:rPr>
          <w:rFonts w:ascii="Bookman Old Style" w:hAnsi="Bookman Old Style" w:cs="Estrangelo Edessa"/>
          <w:sz w:val="28"/>
          <w:szCs w:val="28"/>
        </w:rPr>
        <w:t xml:space="preserve">inobservó que </w:t>
      </w:r>
      <w:r w:rsidR="0035073B" w:rsidRPr="00D826A8">
        <w:rPr>
          <w:rFonts w:ascii="Bookman Old Style" w:hAnsi="Bookman Old Style" w:cs="Estrangelo Edessa"/>
          <w:sz w:val="28"/>
          <w:szCs w:val="28"/>
        </w:rPr>
        <w:t xml:space="preserve">no era suficiente aseverar algo para relevarse de la carga probatoria, tal como lo expuso la sentencia </w:t>
      </w:r>
      <w:r w:rsidRPr="00D826A8">
        <w:rPr>
          <w:rFonts w:ascii="Bookman Old Style" w:hAnsi="Bookman Old Style" w:cs="Estrangelo Edessa"/>
          <w:sz w:val="28"/>
          <w:szCs w:val="28"/>
        </w:rPr>
        <w:t xml:space="preserve">previamente </w:t>
      </w:r>
      <w:r w:rsidR="0035073B" w:rsidRPr="00D826A8">
        <w:rPr>
          <w:rFonts w:ascii="Bookman Old Style" w:hAnsi="Bookman Old Style" w:cs="Estrangelo Edessa"/>
          <w:sz w:val="28"/>
          <w:szCs w:val="28"/>
        </w:rPr>
        <w:t>citada.</w:t>
      </w:r>
    </w:p>
    <w:p w14:paraId="525A51C9" w14:textId="77777777" w:rsidR="004F4493" w:rsidRPr="00D826A8" w:rsidRDefault="004F4493" w:rsidP="6F9E7D2A">
      <w:pPr>
        <w:spacing w:line="360" w:lineRule="auto"/>
        <w:ind w:firstLine="709"/>
        <w:jc w:val="both"/>
        <w:rPr>
          <w:rFonts w:ascii="Bookman Old Style" w:hAnsi="Bookman Old Style" w:cs="Estrangelo Edessa"/>
          <w:sz w:val="28"/>
          <w:szCs w:val="28"/>
        </w:rPr>
      </w:pPr>
    </w:p>
    <w:p w14:paraId="0383CB7A" w14:textId="1ED82BCB" w:rsidR="00771DFC" w:rsidRPr="00D826A8" w:rsidRDefault="00D85981" w:rsidP="00771DFC">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lang w:val="es-CO"/>
        </w:rPr>
        <w:t>Agreg</w:t>
      </w:r>
      <w:r w:rsidR="00B552CA" w:rsidRPr="00D826A8">
        <w:rPr>
          <w:rFonts w:ascii="Bookman Old Style" w:hAnsi="Bookman Old Style" w:cs="Estrangelo Edessa"/>
          <w:sz w:val="28"/>
          <w:szCs w:val="28"/>
          <w:lang w:val="es-CO"/>
        </w:rPr>
        <w:t>a</w:t>
      </w:r>
      <w:r w:rsidRPr="00D826A8">
        <w:rPr>
          <w:rFonts w:ascii="Bookman Old Style" w:hAnsi="Bookman Old Style" w:cs="Estrangelo Edessa"/>
          <w:sz w:val="28"/>
          <w:szCs w:val="28"/>
          <w:lang w:val="es-CO"/>
        </w:rPr>
        <w:t xml:space="preserve"> </w:t>
      </w:r>
      <w:r w:rsidR="00E50966" w:rsidRPr="00D826A8">
        <w:rPr>
          <w:rFonts w:ascii="Bookman Old Style" w:hAnsi="Bookman Old Style" w:cs="Estrangelo Edessa"/>
          <w:sz w:val="28"/>
          <w:szCs w:val="28"/>
          <w:lang w:val="es-CO"/>
        </w:rPr>
        <w:t xml:space="preserve">que en atención a la sentencia </w:t>
      </w:r>
      <w:r w:rsidR="005A1889" w:rsidRPr="00D826A8">
        <w:rPr>
          <w:rFonts w:ascii="Bookman Old Style" w:hAnsi="Bookman Old Style" w:cs="Estrangelo Edessa"/>
          <w:sz w:val="28"/>
          <w:szCs w:val="28"/>
          <w:lang w:val="es-CO"/>
        </w:rPr>
        <w:t xml:space="preserve">CC C-086-2016 que analizó la constitucionalidad del artículo 167 del CGP, </w:t>
      </w:r>
      <w:r w:rsidR="00771DFC" w:rsidRPr="00D826A8">
        <w:rPr>
          <w:rFonts w:ascii="Bookman Old Style" w:hAnsi="Bookman Old Style" w:cs="Estrangelo Edessa"/>
          <w:sz w:val="28"/>
          <w:szCs w:val="28"/>
        </w:rPr>
        <w:t xml:space="preserve">la carga dinámica de la prueba permitía su redistribución solo en casos de desventaja probatoria, lo que no se evidenciaba en el asunto, pues la </w:t>
      </w:r>
      <w:r w:rsidR="00D27C84" w:rsidRPr="00D826A8">
        <w:rPr>
          <w:rFonts w:ascii="Bookman Old Style" w:hAnsi="Bookman Old Style" w:cs="Estrangelo Edessa"/>
          <w:sz w:val="28"/>
          <w:szCs w:val="28"/>
        </w:rPr>
        <w:t>promotora de la litis</w:t>
      </w:r>
      <w:r w:rsidR="00771DFC" w:rsidRPr="00D826A8">
        <w:rPr>
          <w:rFonts w:ascii="Bookman Old Style" w:hAnsi="Bookman Old Style" w:cs="Estrangelo Edessa"/>
          <w:sz w:val="28"/>
          <w:szCs w:val="28"/>
        </w:rPr>
        <w:t xml:space="preserve"> contaba con herramientas para acreditar la falta de información. En esa línea, resalt</w:t>
      </w:r>
      <w:r w:rsidR="00B552CA" w:rsidRPr="00D826A8">
        <w:rPr>
          <w:rFonts w:ascii="Bookman Old Style" w:hAnsi="Bookman Old Style" w:cs="Estrangelo Edessa"/>
          <w:sz w:val="28"/>
          <w:szCs w:val="28"/>
        </w:rPr>
        <w:t>a</w:t>
      </w:r>
      <w:r w:rsidR="00771DFC" w:rsidRPr="00D826A8">
        <w:rPr>
          <w:rFonts w:ascii="Bookman Old Style" w:hAnsi="Bookman Old Style" w:cs="Estrangelo Edessa"/>
          <w:sz w:val="28"/>
          <w:szCs w:val="28"/>
        </w:rPr>
        <w:t xml:space="preserve"> que la actora había realizado múltiples traslados horizontales dentro del RAIS, lo que evidenciaba conocimiento del régimen, sus condiciones y su voluntad de permanencia, constituyendo actos de relacionamiento que no fueron debatidos.</w:t>
      </w:r>
    </w:p>
    <w:p w14:paraId="7221A8F6" w14:textId="06D79252" w:rsidR="00771DFC" w:rsidRPr="00D826A8" w:rsidRDefault="00771DFC" w:rsidP="00771DFC">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lastRenderedPageBreak/>
        <w:t>Sost</w:t>
      </w:r>
      <w:r w:rsidR="00B552CA" w:rsidRPr="00D826A8">
        <w:rPr>
          <w:rFonts w:ascii="Bookman Old Style" w:hAnsi="Bookman Old Style" w:cs="Estrangelo Edessa"/>
          <w:sz w:val="28"/>
          <w:szCs w:val="28"/>
          <w:lang w:val="es-CO"/>
        </w:rPr>
        <w:t xml:space="preserve">iene </w:t>
      </w:r>
      <w:r w:rsidRPr="00D826A8">
        <w:rPr>
          <w:rFonts w:ascii="Bookman Old Style" w:hAnsi="Bookman Old Style" w:cs="Estrangelo Edessa"/>
          <w:sz w:val="28"/>
          <w:szCs w:val="28"/>
          <w:lang w:val="es-CO"/>
        </w:rPr>
        <w:t xml:space="preserve">también que la Corte Constitucional, en la sentencia </w:t>
      </w:r>
      <w:r w:rsidR="00211213" w:rsidRPr="00D826A8">
        <w:rPr>
          <w:rFonts w:ascii="Bookman Old Style" w:hAnsi="Bookman Old Style" w:cs="Estrangelo Edessa"/>
          <w:sz w:val="28"/>
          <w:szCs w:val="28"/>
          <w:lang w:val="es-CO"/>
        </w:rPr>
        <w:t xml:space="preserve">CC </w:t>
      </w:r>
      <w:r w:rsidRPr="00D826A8">
        <w:rPr>
          <w:rFonts w:ascii="Bookman Old Style" w:hAnsi="Bookman Old Style" w:cs="Estrangelo Edessa"/>
          <w:sz w:val="28"/>
          <w:szCs w:val="28"/>
          <w:lang w:val="es-CO"/>
        </w:rPr>
        <w:t>SU-107-2024, había cuestionado el precedente de esta Sala en materia de ineficacia del traslado, en especial respecto de la carga de la prueba, al señalar que no siempre procedía su inversión ni podía exigirse a las AFP acreditar hechos imposibles, particularmente en traslados ocurridos entre 1993 y 2009. Por ello, insist</w:t>
      </w:r>
      <w:r w:rsidR="00B552CA" w:rsidRPr="00D826A8">
        <w:rPr>
          <w:rFonts w:ascii="Bookman Old Style" w:hAnsi="Bookman Old Style" w:cs="Estrangelo Edessa"/>
          <w:sz w:val="28"/>
          <w:szCs w:val="28"/>
          <w:lang w:val="es-CO"/>
        </w:rPr>
        <w:t>e</w:t>
      </w:r>
      <w:r w:rsidRPr="00D826A8">
        <w:rPr>
          <w:rFonts w:ascii="Bookman Old Style" w:hAnsi="Bookman Old Style" w:cs="Estrangelo Edessa"/>
          <w:sz w:val="28"/>
          <w:szCs w:val="28"/>
          <w:lang w:val="es-CO"/>
        </w:rPr>
        <w:t xml:space="preserve"> en que la carga probatoria no podía recaer exclusivamente en las administradoras, sino también en </w:t>
      </w:r>
      <w:r w:rsidR="008F2BCA" w:rsidRPr="00D826A8">
        <w:rPr>
          <w:rFonts w:ascii="Bookman Old Style" w:hAnsi="Bookman Old Style" w:cs="Estrangelo Edessa"/>
          <w:sz w:val="28"/>
          <w:szCs w:val="28"/>
          <w:lang w:val="es-CO"/>
        </w:rPr>
        <w:t xml:space="preserve">la </w:t>
      </w:r>
      <w:r w:rsidRPr="00D826A8">
        <w:rPr>
          <w:rFonts w:ascii="Bookman Old Style" w:hAnsi="Bookman Old Style" w:cs="Estrangelo Edessa"/>
          <w:sz w:val="28"/>
          <w:szCs w:val="28"/>
          <w:lang w:val="es-CO"/>
        </w:rPr>
        <w:t>demandante.</w:t>
      </w:r>
    </w:p>
    <w:p w14:paraId="7CD454F9" w14:textId="77777777" w:rsidR="001F089C" w:rsidRPr="00D826A8" w:rsidRDefault="001F089C" w:rsidP="00771DFC">
      <w:pPr>
        <w:spacing w:line="360" w:lineRule="auto"/>
        <w:jc w:val="both"/>
        <w:rPr>
          <w:rFonts w:ascii="Bookman Old Style" w:hAnsi="Bookman Old Style" w:cs="Estrangelo Edessa"/>
          <w:sz w:val="28"/>
          <w:szCs w:val="28"/>
          <w:lang w:val="es-CO"/>
        </w:rPr>
      </w:pPr>
    </w:p>
    <w:p w14:paraId="46E8E0A2" w14:textId="05AB8987" w:rsidR="00D565A4" w:rsidRPr="00D826A8" w:rsidRDefault="00771DFC" w:rsidP="00D565A4">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A su vez</w:t>
      </w:r>
      <w:r w:rsidR="00D565A4" w:rsidRPr="00D826A8">
        <w:rPr>
          <w:rFonts w:ascii="Bookman Old Style" w:hAnsi="Bookman Old Style" w:cs="Estrangelo Edessa"/>
          <w:sz w:val="28"/>
          <w:szCs w:val="28"/>
          <w:lang w:val="es-CO"/>
        </w:rPr>
        <w:t xml:space="preserve">, </w:t>
      </w:r>
      <w:r w:rsidR="00B552CA" w:rsidRPr="00D826A8">
        <w:rPr>
          <w:rFonts w:ascii="Bookman Old Style" w:hAnsi="Bookman Old Style" w:cs="Estrangelo Edessa"/>
          <w:sz w:val="28"/>
          <w:szCs w:val="28"/>
          <w:lang w:val="es-CO"/>
        </w:rPr>
        <w:t>advierte</w:t>
      </w:r>
      <w:r w:rsidR="001F089C" w:rsidRPr="00D826A8">
        <w:rPr>
          <w:rFonts w:ascii="Bookman Old Style" w:hAnsi="Bookman Old Style" w:cs="Estrangelo Edessa"/>
          <w:sz w:val="28"/>
          <w:szCs w:val="28"/>
          <w:lang w:val="es-CO"/>
        </w:rPr>
        <w:t xml:space="preserve"> </w:t>
      </w:r>
      <w:r w:rsidR="00D565A4" w:rsidRPr="00D826A8">
        <w:rPr>
          <w:rFonts w:ascii="Bookman Old Style" w:hAnsi="Bookman Old Style" w:cs="Estrangelo Edessa"/>
          <w:sz w:val="28"/>
          <w:szCs w:val="28"/>
          <w:lang w:val="es-CO"/>
        </w:rPr>
        <w:t>que el juez debe exigir el cumplimiento de la carga probatoria antes de declarar la ineficacia del traslado, pues de lo contrario se imponen consecuencias injustificadas, como afectar la sostenibilidad del régimen público, y se desconoce que el formulario de afiliación constituye el medio válido para acreditar la voluntad del afiliado y el suministro de información.</w:t>
      </w:r>
    </w:p>
    <w:p w14:paraId="58171DE8" w14:textId="77777777" w:rsidR="002731AC" w:rsidRPr="00D826A8" w:rsidRDefault="002731AC" w:rsidP="00D565A4">
      <w:pPr>
        <w:spacing w:line="360" w:lineRule="auto"/>
        <w:ind w:firstLine="709"/>
        <w:jc w:val="both"/>
      </w:pPr>
    </w:p>
    <w:p w14:paraId="764B0A0F" w14:textId="3D72EDE5" w:rsidR="002731AC" w:rsidRPr="00D826A8" w:rsidRDefault="00FD1BDA" w:rsidP="00D565A4">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Manifiesta</w:t>
      </w:r>
      <w:r w:rsidR="00B552CA" w:rsidRPr="00D826A8">
        <w:rPr>
          <w:rFonts w:ascii="Bookman Old Style" w:hAnsi="Bookman Old Style" w:cs="Estrangelo Edessa"/>
          <w:sz w:val="28"/>
          <w:szCs w:val="28"/>
          <w:lang w:val="es-CO"/>
        </w:rPr>
        <w:t xml:space="preserve"> </w:t>
      </w:r>
      <w:r w:rsidR="002731AC" w:rsidRPr="00D826A8">
        <w:rPr>
          <w:rFonts w:ascii="Bookman Old Style" w:hAnsi="Bookman Old Style" w:cs="Estrangelo Edessa"/>
          <w:sz w:val="28"/>
          <w:szCs w:val="28"/>
          <w:lang w:val="es-CO"/>
        </w:rPr>
        <w:t>que, como razones de lo anterior, los artículos 13 literal b) y 271 de la Ley 100 de 1993 no consagraban un deber de información en la magnitud exigida; que el artículo 97 del Decreto 663 de 1993 establecía un deber general de información sin exigir su documentación; y que los artículos 10 y 12 del Decreto 720 de 1994 regulaban la responsabilidad por errores u omisiones, sin determinar la forma de suministrar la información. De igual modo, señal</w:t>
      </w:r>
      <w:r w:rsidRPr="00D826A8">
        <w:rPr>
          <w:rFonts w:ascii="Bookman Old Style" w:hAnsi="Bookman Old Style" w:cs="Estrangelo Edessa"/>
          <w:sz w:val="28"/>
          <w:szCs w:val="28"/>
          <w:lang w:val="es-CO"/>
        </w:rPr>
        <w:t>a</w:t>
      </w:r>
      <w:r w:rsidR="002731AC" w:rsidRPr="00D826A8">
        <w:rPr>
          <w:rFonts w:ascii="Bookman Old Style" w:hAnsi="Bookman Old Style" w:cs="Estrangelo Edessa"/>
          <w:sz w:val="28"/>
          <w:szCs w:val="28"/>
          <w:lang w:val="es-CO"/>
        </w:rPr>
        <w:t xml:space="preserve"> que los artículos 4, 14, 15 y 17 del Decreto 656 de 1994 y el artículo 3 del Decreto 692 de 1994 contenían obligaciones generales del sistema, </w:t>
      </w:r>
      <w:r w:rsidR="002731AC" w:rsidRPr="00D826A8">
        <w:rPr>
          <w:rFonts w:ascii="Bookman Old Style" w:hAnsi="Bookman Old Style" w:cs="Estrangelo Edessa"/>
          <w:sz w:val="28"/>
          <w:szCs w:val="28"/>
          <w:lang w:val="es-CO"/>
        </w:rPr>
        <w:lastRenderedPageBreak/>
        <w:t>sin imponer deberes específicos de información documentada.</w:t>
      </w:r>
    </w:p>
    <w:p w14:paraId="6D31B9A0" w14:textId="77777777" w:rsidR="002731AC" w:rsidRPr="00D826A8" w:rsidRDefault="002731AC" w:rsidP="00D565A4">
      <w:pPr>
        <w:spacing w:line="360" w:lineRule="auto"/>
        <w:ind w:firstLine="709"/>
        <w:jc w:val="both"/>
        <w:rPr>
          <w:rFonts w:ascii="Bookman Old Style" w:hAnsi="Bookman Old Style" w:cs="Estrangelo Edessa"/>
          <w:sz w:val="28"/>
          <w:szCs w:val="28"/>
          <w:lang w:val="es-CO"/>
        </w:rPr>
      </w:pPr>
    </w:p>
    <w:p w14:paraId="64C596AC" w14:textId="63CDFAD9" w:rsidR="00E225CC" w:rsidRPr="00D826A8" w:rsidRDefault="002731AC" w:rsidP="00E225CC">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Destac</w:t>
      </w:r>
      <w:r w:rsidR="00FD1BDA" w:rsidRPr="00D826A8">
        <w:rPr>
          <w:rFonts w:ascii="Bookman Old Style" w:hAnsi="Bookman Old Style" w:cs="Estrangelo Edessa"/>
          <w:sz w:val="28"/>
          <w:szCs w:val="28"/>
          <w:lang w:val="es-CO"/>
        </w:rPr>
        <w:t>a</w:t>
      </w:r>
      <w:r w:rsidRPr="00D826A8">
        <w:rPr>
          <w:rFonts w:ascii="Bookman Old Style" w:hAnsi="Bookman Old Style" w:cs="Estrangelo Edessa"/>
          <w:sz w:val="28"/>
          <w:szCs w:val="28"/>
          <w:lang w:val="es-CO"/>
        </w:rPr>
        <w:t xml:space="preserve"> que </w:t>
      </w:r>
      <w:r w:rsidR="00A6024A" w:rsidRPr="00D826A8">
        <w:rPr>
          <w:rFonts w:ascii="Bookman Old Style" w:hAnsi="Bookman Old Style" w:cs="Estrangelo Edessa"/>
          <w:sz w:val="28"/>
          <w:szCs w:val="28"/>
          <w:lang w:val="es-CO"/>
        </w:rPr>
        <w:t>el literal b</w:t>
      </w:r>
      <w:r w:rsidRPr="00D826A8">
        <w:rPr>
          <w:rFonts w:ascii="Bookman Old Style" w:hAnsi="Bookman Old Style" w:cs="Estrangelo Edessa"/>
          <w:sz w:val="28"/>
          <w:szCs w:val="28"/>
          <w:lang w:val="es-CO"/>
        </w:rPr>
        <w:t>)</w:t>
      </w:r>
      <w:r w:rsidR="00A6024A" w:rsidRPr="00D826A8">
        <w:rPr>
          <w:rFonts w:ascii="Bookman Old Style" w:hAnsi="Bookman Old Style" w:cs="Estrangelo Edessa"/>
          <w:sz w:val="28"/>
          <w:szCs w:val="28"/>
          <w:lang w:val="es-CO"/>
        </w:rPr>
        <w:t xml:space="preserve"> del artículo 13 de la Ley 100 de 1993 consagra: </w:t>
      </w:r>
    </w:p>
    <w:p w14:paraId="1A246467" w14:textId="77777777" w:rsidR="00487C41" w:rsidRPr="00D826A8" w:rsidRDefault="00487C41" w:rsidP="00416D9A">
      <w:pPr>
        <w:spacing w:line="360" w:lineRule="auto"/>
        <w:ind w:firstLine="709"/>
        <w:jc w:val="both"/>
        <w:rPr>
          <w:rFonts w:ascii="Bookman Old Style" w:hAnsi="Bookman Old Style" w:cs="Estrangelo Edessa"/>
          <w:sz w:val="28"/>
          <w:szCs w:val="28"/>
          <w:lang w:val="es-CO"/>
        </w:rPr>
      </w:pPr>
    </w:p>
    <w:p w14:paraId="29A9564B" w14:textId="2EFAFF21" w:rsidR="00487C41" w:rsidRPr="00D826A8" w:rsidRDefault="00416D9A" w:rsidP="002D2A40">
      <w:pPr>
        <w:ind w:left="708" w:firstLine="1"/>
        <w:jc w:val="both"/>
        <w:rPr>
          <w:rFonts w:ascii="Bookman Old Style" w:hAnsi="Bookman Old Style" w:cs="Estrangelo Edessa"/>
          <w:sz w:val="24"/>
          <w:szCs w:val="24"/>
          <w:lang w:val="es-CO"/>
        </w:rPr>
      </w:pPr>
      <w:r w:rsidRPr="00D826A8">
        <w:rPr>
          <w:rFonts w:ascii="Bookman Old Style" w:hAnsi="Bookman Old Style" w:cs="Estrangelo Edessa"/>
          <w:sz w:val="24"/>
          <w:szCs w:val="24"/>
          <w:lang w:val="es-CO"/>
        </w:rPr>
        <w:t>[…]</w:t>
      </w:r>
      <w:r w:rsidR="00487C41" w:rsidRPr="00D826A8">
        <w:rPr>
          <w:rFonts w:ascii="Bookman Old Style" w:hAnsi="Bookman Old Style" w:cs="Estrangelo Edessa"/>
          <w:sz w:val="24"/>
          <w:szCs w:val="24"/>
          <w:lang w:val="es-CO"/>
        </w:rPr>
        <w:t>ARTÍCULO 13. CARACTERÍSTICAS DEL SISTEMA GENERAL DE PENSIONES.</w:t>
      </w:r>
    </w:p>
    <w:p w14:paraId="6873D845" w14:textId="77777777" w:rsidR="00487C41" w:rsidRPr="00D826A8" w:rsidRDefault="00487C41" w:rsidP="002D2A40">
      <w:pPr>
        <w:ind w:left="708" w:firstLine="1"/>
        <w:jc w:val="both"/>
        <w:rPr>
          <w:rFonts w:ascii="Bookman Old Style" w:hAnsi="Bookman Old Style" w:cs="Estrangelo Edessa"/>
          <w:sz w:val="24"/>
          <w:szCs w:val="24"/>
          <w:lang w:val="es-CO"/>
        </w:rPr>
      </w:pPr>
    </w:p>
    <w:p w14:paraId="64BE98CF" w14:textId="77777777" w:rsidR="00487C41" w:rsidRPr="00D826A8" w:rsidRDefault="00487C41" w:rsidP="002D2A40">
      <w:pPr>
        <w:ind w:left="708" w:firstLine="1"/>
        <w:jc w:val="both"/>
        <w:rPr>
          <w:rFonts w:ascii="Bookman Old Style" w:hAnsi="Bookman Old Style" w:cs="Estrangelo Edessa"/>
          <w:sz w:val="24"/>
          <w:szCs w:val="24"/>
          <w:lang w:val="es-CO"/>
        </w:rPr>
      </w:pPr>
      <w:r w:rsidRPr="00D826A8">
        <w:rPr>
          <w:rFonts w:ascii="Bookman Old Style" w:hAnsi="Bookman Old Style" w:cs="Estrangelo Edessa"/>
          <w:sz w:val="24"/>
          <w:szCs w:val="24"/>
          <w:lang w:val="es-CO"/>
        </w:rPr>
        <w:t>El Sistema General de Pensiones tendrá las siguientes características: (…)</w:t>
      </w:r>
    </w:p>
    <w:p w14:paraId="39371B4A" w14:textId="77777777" w:rsidR="00487C41" w:rsidRPr="00D826A8" w:rsidRDefault="00487C41" w:rsidP="002D2A40">
      <w:pPr>
        <w:ind w:left="708" w:firstLine="1"/>
        <w:jc w:val="both"/>
        <w:rPr>
          <w:rFonts w:ascii="Bookman Old Style" w:hAnsi="Bookman Old Style" w:cs="Estrangelo Edessa"/>
          <w:sz w:val="24"/>
          <w:szCs w:val="24"/>
          <w:lang w:val="es-CO"/>
        </w:rPr>
      </w:pPr>
    </w:p>
    <w:p w14:paraId="747EADF9" w14:textId="0D47D855" w:rsidR="004F4493" w:rsidRPr="00D826A8" w:rsidRDefault="00487C41" w:rsidP="002D2A40">
      <w:pPr>
        <w:ind w:left="708" w:firstLine="1"/>
        <w:jc w:val="both"/>
        <w:rPr>
          <w:rFonts w:ascii="Bookman Old Style" w:hAnsi="Bookman Old Style" w:cs="Estrangelo Edessa"/>
          <w:sz w:val="24"/>
          <w:szCs w:val="24"/>
        </w:rPr>
      </w:pPr>
      <w:r w:rsidRPr="00D826A8">
        <w:rPr>
          <w:rFonts w:ascii="Bookman Old Style" w:hAnsi="Bookman Old Style" w:cs="Estrangelo Edessa"/>
          <w:sz w:val="24"/>
          <w:szCs w:val="24"/>
          <w:lang w:val="es-CO"/>
        </w:rPr>
        <w:t xml:space="preserve">b. </w:t>
      </w:r>
      <w:r w:rsidRPr="00D826A8">
        <w:rPr>
          <w:rFonts w:ascii="Bookman Old Style" w:hAnsi="Bookman Old Style" w:cs="Estrangelo Edessa"/>
          <w:sz w:val="24"/>
          <w:szCs w:val="24"/>
          <w:u w:val="single"/>
          <w:lang w:val="es-CO"/>
        </w:rPr>
        <w:t>La selección de uno cualquiera de los regímenes previstos por el artículo anterior es libre y voluntaria por parte del afiliado, quien para tal efecto manifestará por</w:t>
      </w:r>
      <w:r w:rsidR="002D2A40" w:rsidRPr="00D826A8">
        <w:rPr>
          <w:rFonts w:ascii="Arial" w:hAnsi="Arial" w:cs="Arial"/>
          <w:i/>
          <w:iCs/>
          <w:color w:val="000000"/>
          <w:sz w:val="24"/>
          <w:szCs w:val="24"/>
          <w:u w:val="single"/>
          <w:lang w:val="es-CO" w:eastAsia="es-CO"/>
        </w:rPr>
        <w:t xml:space="preserve"> </w:t>
      </w:r>
      <w:r w:rsidR="002D2A40" w:rsidRPr="00D826A8">
        <w:rPr>
          <w:rFonts w:ascii="Bookman Old Style" w:hAnsi="Bookman Old Style" w:cs="Estrangelo Edessa"/>
          <w:sz w:val="24"/>
          <w:szCs w:val="24"/>
          <w:u w:val="single"/>
          <w:lang w:val="es-CO"/>
        </w:rPr>
        <w:t>escrito</w:t>
      </w:r>
      <w:r w:rsidR="002D2A40" w:rsidRPr="00D826A8">
        <w:rPr>
          <w:rFonts w:ascii="Bookman Old Style" w:hAnsi="Bookman Old Style" w:cs="Estrangelo Edessa"/>
          <w:b/>
          <w:bCs/>
          <w:sz w:val="24"/>
          <w:szCs w:val="24"/>
          <w:u w:val="single"/>
          <w:lang w:val="es-CO"/>
        </w:rPr>
        <w:t xml:space="preserve"> </w:t>
      </w:r>
      <w:r w:rsidR="002D2A40" w:rsidRPr="00D826A8">
        <w:rPr>
          <w:rFonts w:ascii="Bookman Old Style" w:hAnsi="Bookman Old Style" w:cs="Estrangelo Edessa"/>
          <w:sz w:val="24"/>
          <w:szCs w:val="24"/>
          <w:u w:val="single"/>
          <w:lang w:val="es-CO"/>
        </w:rPr>
        <w:t>su elección al momento de la vinculación o del traslado</w:t>
      </w:r>
      <w:r w:rsidR="002D2A40" w:rsidRPr="00D826A8">
        <w:rPr>
          <w:rFonts w:ascii="Bookman Old Style" w:hAnsi="Bookman Old Style" w:cs="Estrangelo Edessa"/>
          <w:sz w:val="24"/>
          <w:szCs w:val="24"/>
          <w:lang w:val="es-CO"/>
        </w:rPr>
        <w:t>. El empleador o cualquier persona natural o jurídica que desconozca este derecho en cualquier forma, se hará acreedor a las sanciones de que trata el inciso 1o. del artículo 271 de la presente ley.</w:t>
      </w:r>
    </w:p>
    <w:p w14:paraId="0493091C" w14:textId="77777777" w:rsidR="004F4493" w:rsidRPr="00D826A8" w:rsidRDefault="004F4493" w:rsidP="00416D9A">
      <w:pPr>
        <w:spacing w:before="120" w:line="360" w:lineRule="auto"/>
        <w:ind w:firstLine="709"/>
        <w:jc w:val="both"/>
        <w:rPr>
          <w:rFonts w:ascii="Bookman Old Style" w:hAnsi="Bookman Old Style" w:cs="Estrangelo Edessa"/>
          <w:sz w:val="28"/>
          <w:szCs w:val="28"/>
        </w:rPr>
      </w:pPr>
    </w:p>
    <w:p w14:paraId="5E9B94B9" w14:textId="4911DC01" w:rsidR="002731AC" w:rsidRPr="00D826A8" w:rsidRDefault="00826851" w:rsidP="6F9E7D2A">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 xml:space="preserve">Y que, según el artículo 114 de la misma ley, señala que quienes </w:t>
      </w:r>
    </w:p>
    <w:p w14:paraId="75E1EBA2" w14:textId="77777777" w:rsidR="00826851" w:rsidRPr="00D826A8" w:rsidRDefault="00826851" w:rsidP="6F9E7D2A">
      <w:pPr>
        <w:spacing w:line="360" w:lineRule="auto"/>
        <w:ind w:firstLine="709"/>
        <w:jc w:val="both"/>
        <w:rPr>
          <w:rFonts w:ascii="Bookman Old Style" w:hAnsi="Bookman Old Style" w:cs="Estrangelo Edessa"/>
          <w:sz w:val="28"/>
          <w:szCs w:val="28"/>
        </w:rPr>
      </w:pPr>
    </w:p>
    <w:p w14:paraId="11705D5C" w14:textId="4C1E48B6" w:rsidR="002731AC" w:rsidRPr="00D826A8" w:rsidRDefault="00416D9A" w:rsidP="00826851">
      <w:pPr>
        <w:ind w:left="709"/>
        <w:jc w:val="both"/>
        <w:rPr>
          <w:rFonts w:ascii="Bookman Old Style" w:hAnsi="Bookman Old Style" w:cs="Estrangelo Edessa"/>
          <w:sz w:val="24"/>
          <w:szCs w:val="24"/>
        </w:rPr>
      </w:pPr>
      <w:r w:rsidRPr="00D826A8">
        <w:rPr>
          <w:rFonts w:ascii="Bookman Old Style" w:hAnsi="Bookman Old Style" w:cs="Estrangelo Edessa"/>
          <w:sz w:val="24"/>
          <w:szCs w:val="24"/>
        </w:rPr>
        <w:t xml:space="preserve">[…] </w:t>
      </w:r>
      <w:r w:rsidR="00826851" w:rsidRPr="00D826A8">
        <w:rPr>
          <w:rFonts w:ascii="Bookman Old Style" w:hAnsi="Bookman Old Style" w:cs="Estrangelo Edessa"/>
          <w:sz w:val="24"/>
          <w:szCs w:val="24"/>
        </w:rPr>
        <w:t>se trasladen por primera vez del régimen de prima media con prestación definida al régimen de ahorro individual con solidaridad, deberán presentar a la respectiva entidad administradora comunicación escrita en la que conste que la selección de dicho régimen se ha tomado de manera libre, espontánea y sin presiones.</w:t>
      </w:r>
    </w:p>
    <w:p w14:paraId="3B89E8B8" w14:textId="77777777" w:rsidR="00604E5E" w:rsidRPr="00D826A8" w:rsidRDefault="00604E5E" w:rsidP="000F23E3">
      <w:pPr>
        <w:spacing w:before="120" w:line="360" w:lineRule="auto"/>
        <w:ind w:firstLine="709"/>
        <w:jc w:val="both"/>
        <w:rPr>
          <w:rFonts w:ascii="Bookman Old Style" w:hAnsi="Bookman Old Style" w:cs="Estrangelo Edessa"/>
          <w:sz w:val="28"/>
          <w:szCs w:val="28"/>
        </w:rPr>
      </w:pPr>
    </w:p>
    <w:p w14:paraId="2CC386EA" w14:textId="2D81A9E5" w:rsidR="00604E5E" w:rsidRPr="00D826A8" w:rsidRDefault="00604E5E" w:rsidP="00604E5E">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A partir de ello, concluy</w:t>
      </w:r>
      <w:r w:rsidR="00FD1BDA" w:rsidRPr="00D826A8">
        <w:rPr>
          <w:rFonts w:ascii="Bookman Old Style" w:hAnsi="Bookman Old Style" w:cs="Estrangelo Edessa"/>
          <w:sz w:val="28"/>
          <w:szCs w:val="28"/>
        </w:rPr>
        <w:t>e</w:t>
      </w:r>
      <w:r w:rsidRPr="00D826A8">
        <w:rPr>
          <w:rFonts w:ascii="Bookman Old Style" w:hAnsi="Bookman Old Style" w:cs="Estrangelo Edessa"/>
          <w:sz w:val="28"/>
          <w:szCs w:val="28"/>
        </w:rPr>
        <w:t xml:space="preserve"> que dicho documento correspondía al formulario de afiliación, el cual acreditaba la voluntad del afiliado y el cumplimiento de los deberes de la AFP.</w:t>
      </w:r>
    </w:p>
    <w:p w14:paraId="68F4BBE7" w14:textId="77777777" w:rsidR="000F23E3" w:rsidRPr="00D826A8" w:rsidRDefault="000F23E3" w:rsidP="00604E5E">
      <w:pPr>
        <w:spacing w:line="360" w:lineRule="auto"/>
        <w:ind w:firstLine="709"/>
        <w:jc w:val="both"/>
        <w:rPr>
          <w:rFonts w:ascii="Bookman Old Style" w:hAnsi="Bookman Old Style" w:cs="Estrangelo Edessa"/>
          <w:sz w:val="28"/>
          <w:szCs w:val="28"/>
        </w:rPr>
      </w:pPr>
    </w:p>
    <w:p w14:paraId="799DE0B4" w14:textId="4171C77C" w:rsidR="000173DA" w:rsidRPr="00D826A8" w:rsidRDefault="00604E5E" w:rsidP="00B552CA">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 xml:space="preserve">Finalmente, </w:t>
      </w:r>
      <w:r w:rsidR="00FD1BDA" w:rsidRPr="00D826A8">
        <w:rPr>
          <w:rFonts w:ascii="Bookman Old Style" w:hAnsi="Bookman Old Style" w:cs="Estrangelo Edessa"/>
          <w:sz w:val="28"/>
          <w:szCs w:val="28"/>
        </w:rPr>
        <w:t>subraya</w:t>
      </w:r>
      <w:r w:rsidRPr="00D826A8">
        <w:rPr>
          <w:rFonts w:ascii="Bookman Old Style" w:hAnsi="Bookman Old Style" w:cs="Estrangelo Edessa"/>
          <w:sz w:val="28"/>
          <w:szCs w:val="28"/>
        </w:rPr>
        <w:t xml:space="preserve"> que la normativa vigente para 1994 no imponía a las AFP un deber de asesoría detallada ni </w:t>
      </w:r>
      <w:r w:rsidRPr="00D826A8">
        <w:rPr>
          <w:rFonts w:ascii="Bookman Old Style" w:hAnsi="Bookman Old Style" w:cs="Estrangelo Edessa"/>
          <w:sz w:val="28"/>
          <w:szCs w:val="28"/>
        </w:rPr>
        <w:lastRenderedPageBreak/>
        <w:t>la obligación de documentar la información en los términos exigidos por el Tribunal, ni de proyectar prestaciones. A</w:t>
      </w:r>
      <w:r w:rsidR="00FD1BDA" w:rsidRPr="00D826A8">
        <w:rPr>
          <w:rFonts w:ascii="Bookman Old Style" w:hAnsi="Bookman Old Style" w:cs="Estrangelo Edessa"/>
          <w:sz w:val="28"/>
          <w:szCs w:val="28"/>
        </w:rPr>
        <w:t xml:space="preserve">grega </w:t>
      </w:r>
      <w:r w:rsidRPr="00D826A8">
        <w:rPr>
          <w:rFonts w:ascii="Bookman Old Style" w:hAnsi="Bookman Old Style" w:cs="Estrangelo Edessa"/>
          <w:sz w:val="28"/>
          <w:szCs w:val="28"/>
        </w:rPr>
        <w:t xml:space="preserve">que no era posible exigir retroactivamente obligaciones surgidas con posterioridad (Leyes 1328 de 2009 y 1753 de 2015), que la falta de información no constituía vicio del consentimiento conforme al artículo 1509 del Código Civil, y que la permanencia prolongada de la afiliada en el RAIS evidenciaba su intención de permanecer en dicho régimen. </w:t>
      </w:r>
    </w:p>
    <w:p w14:paraId="61A5F5F1" w14:textId="77777777" w:rsidR="00DA0164" w:rsidRPr="00D826A8" w:rsidRDefault="00DA0164" w:rsidP="00B552CA">
      <w:pPr>
        <w:spacing w:line="360" w:lineRule="auto"/>
        <w:ind w:firstLine="709"/>
        <w:jc w:val="both"/>
        <w:rPr>
          <w:rFonts w:ascii="Bookman Old Style" w:hAnsi="Bookman Old Style" w:cs="Estrangelo Edessa"/>
          <w:sz w:val="28"/>
          <w:szCs w:val="28"/>
        </w:rPr>
      </w:pPr>
    </w:p>
    <w:p w14:paraId="710E10A9" w14:textId="7F740A02" w:rsidR="6F9E7D2A" w:rsidRPr="00D826A8" w:rsidRDefault="00DA0164" w:rsidP="00B552CA">
      <w:pPr>
        <w:spacing w:line="360" w:lineRule="auto"/>
        <w:ind w:firstLine="709"/>
        <w:jc w:val="both"/>
        <w:rPr>
          <w:rFonts w:ascii="Bookman Old Style" w:hAnsi="Bookman Old Style"/>
          <w:sz w:val="28"/>
          <w:szCs w:val="28"/>
          <w:lang w:val="es-CO" w:eastAsia="es-CO"/>
        </w:rPr>
      </w:pPr>
      <w:r w:rsidRPr="00D826A8">
        <w:rPr>
          <w:rFonts w:ascii="Bookman Old Style" w:hAnsi="Bookman Old Style"/>
          <w:sz w:val="28"/>
          <w:szCs w:val="28"/>
          <w:lang w:val="es-CO" w:eastAsia="es-CO"/>
        </w:rPr>
        <w:t xml:space="preserve">En consecuencia, </w:t>
      </w:r>
      <w:r w:rsidR="00D771BA" w:rsidRPr="00D826A8">
        <w:rPr>
          <w:rFonts w:ascii="Bookman Old Style" w:hAnsi="Bookman Old Style"/>
          <w:sz w:val="28"/>
          <w:szCs w:val="28"/>
          <w:lang w:val="es-CO" w:eastAsia="es-CO"/>
        </w:rPr>
        <w:t>indic</w:t>
      </w:r>
      <w:r w:rsidR="00700BA1" w:rsidRPr="00D826A8">
        <w:rPr>
          <w:rFonts w:ascii="Bookman Old Style" w:hAnsi="Bookman Old Style"/>
          <w:sz w:val="28"/>
          <w:szCs w:val="28"/>
          <w:lang w:val="es-CO" w:eastAsia="es-CO"/>
        </w:rPr>
        <w:t>a</w:t>
      </w:r>
      <w:r w:rsidR="001930AE" w:rsidRPr="00D826A8">
        <w:rPr>
          <w:rFonts w:ascii="Bookman Old Style" w:hAnsi="Bookman Old Style"/>
          <w:sz w:val="28"/>
          <w:szCs w:val="28"/>
          <w:lang w:val="es-CO" w:eastAsia="es-CO"/>
        </w:rPr>
        <w:t xml:space="preserve"> que lo anterior condujo a aplicar </w:t>
      </w:r>
      <w:r w:rsidR="00D771BA" w:rsidRPr="00D826A8">
        <w:rPr>
          <w:rFonts w:ascii="Bookman Old Style" w:hAnsi="Bookman Old Style"/>
          <w:sz w:val="28"/>
          <w:szCs w:val="28"/>
          <w:lang w:val="es-CO" w:eastAsia="es-CO"/>
        </w:rPr>
        <w:t xml:space="preserve">indebidamente los artículos 21, 33 y 34 de la Ley 100 de 1993 </w:t>
      </w:r>
      <w:r w:rsidR="001930AE" w:rsidRPr="00D826A8">
        <w:rPr>
          <w:rFonts w:ascii="Bookman Old Style" w:hAnsi="Bookman Old Style"/>
          <w:sz w:val="28"/>
          <w:szCs w:val="28"/>
          <w:lang w:val="es-CO" w:eastAsia="es-CO"/>
        </w:rPr>
        <w:t xml:space="preserve">estos últimos </w:t>
      </w:r>
      <w:r w:rsidR="00D771BA" w:rsidRPr="00D826A8">
        <w:rPr>
          <w:rFonts w:ascii="Bookman Old Style" w:hAnsi="Bookman Old Style"/>
          <w:sz w:val="28"/>
          <w:szCs w:val="28"/>
          <w:lang w:val="es-CO" w:eastAsia="es-CO"/>
        </w:rPr>
        <w:t>modificados por la Ley 797 de 2003</w:t>
      </w:r>
      <w:r w:rsidR="001930AE" w:rsidRPr="00D826A8">
        <w:rPr>
          <w:rFonts w:ascii="Bookman Old Style" w:hAnsi="Bookman Old Style"/>
          <w:sz w:val="28"/>
          <w:szCs w:val="28"/>
          <w:lang w:val="es-CO" w:eastAsia="es-CO"/>
        </w:rPr>
        <w:t>,</w:t>
      </w:r>
      <w:r w:rsidR="00D771BA" w:rsidRPr="00D826A8">
        <w:rPr>
          <w:rFonts w:ascii="Bookman Old Style" w:hAnsi="Bookman Old Style"/>
          <w:sz w:val="28"/>
          <w:szCs w:val="28"/>
          <w:lang w:val="es-CO" w:eastAsia="es-CO"/>
        </w:rPr>
        <w:t xml:space="preserve"> al ordenar el reconocimiento de la pensión en el régimen de prima media, pues, al no proceder la ineficacia, la afiliación al RAIS se mantiene y es en ese régimen donde debe analizarse el derecho pensional.</w:t>
      </w:r>
    </w:p>
    <w:p w14:paraId="7C58C0D3" w14:textId="77777777" w:rsidR="00DF0238" w:rsidRPr="00D826A8" w:rsidRDefault="00DF0238" w:rsidP="00B824D5">
      <w:pPr>
        <w:spacing w:line="360" w:lineRule="auto"/>
        <w:ind w:firstLine="709"/>
        <w:jc w:val="both"/>
        <w:rPr>
          <w:rFonts w:ascii="Bookman Old Style" w:hAnsi="Bookman Old Style" w:cs="Estrangelo Edessa"/>
          <w:sz w:val="28"/>
          <w:szCs w:val="28"/>
        </w:rPr>
      </w:pPr>
    </w:p>
    <w:p w14:paraId="2188F8A8" w14:textId="511A25F0" w:rsidR="00DF0238" w:rsidRPr="00D826A8" w:rsidRDefault="00DF0238" w:rsidP="00DF0238">
      <w:pPr>
        <w:pStyle w:val="Yo"/>
        <w:numPr>
          <w:ilvl w:val="0"/>
          <w:numId w:val="20"/>
        </w:numPr>
      </w:pPr>
      <w:r w:rsidRPr="00D826A8">
        <w:t>RÉPLICA DE PORVENIR S</w:t>
      </w:r>
      <w:r w:rsidR="006C2CA6" w:rsidRPr="00D826A8">
        <w:t xml:space="preserve">. </w:t>
      </w:r>
      <w:r w:rsidR="00F60C4E" w:rsidRPr="00D826A8">
        <w:t>A</w:t>
      </w:r>
      <w:r w:rsidR="006C2CA6" w:rsidRPr="00D826A8">
        <w:t>.</w:t>
      </w:r>
      <w:r w:rsidRPr="00D826A8">
        <w:t xml:space="preserve"> </w:t>
      </w:r>
    </w:p>
    <w:p w14:paraId="0FC046FA" w14:textId="77777777" w:rsidR="00131FBB" w:rsidRPr="00D826A8" w:rsidRDefault="00131FBB" w:rsidP="00131FBB">
      <w:pPr>
        <w:pStyle w:val="Yo"/>
        <w:numPr>
          <w:ilvl w:val="0"/>
          <w:numId w:val="0"/>
        </w:numPr>
        <w:ind w:left="720"/>
      </w:pPr>
    </w:p>
    <w:p w14:paraId="454EBEB0" w14:textId="0BC3BCFE" w:rsidR="00131FBB" w:rsidRPr="00D826A8" w:rsidRDefault="00792089" w:rsidP="00131FBB">
      <w:pPr>
        <w:pStyle w:val="NormalWeb"/>
        <w:spacing w:before="0" w:beforeAutospacing="0" w:after="0" w:afterAutospacing="0" w:line="360" w:lineRule="auto"/>
        <w:ind w:firstLine="709"/>
        <w:jc w:val="both"/>
        <w:rPr>
          <w:rFonts w:ascii="Bookman Old Style" w:hAnsi="Bookman Old Style"/>
          <w:sz w:val="28"/>
          <w:szCs w:val="28"/>
        </w:rPr>
      </w:pPr>
      <w:r w:rsidRPr="00D826A8">
        <w:rPr>
          <w:rFonts w:ascii="Bookman Old Style" w:hAnsi="Bookman Old Style"/>
          <w:sz w:val="28"/>
          <w:szCs w:val="28"/>
        </w:rPr>
        <w:t>Señala</w:t>
      </w:r>
      <w:r w:rsidR="00131FBB" w:rsidRPr="00D826A8">
        <w:rPr>
          <w:rFonts w:ascii="Bookman Old Style" w:hAnsi="Bookman Old Style"/>
          <w:sz w:val="28"/>
          <w:szCs w:val="28"/>
        </w:rPr>
        <w:t xml:space="preserve"> que no se o</w:t>
      </w:r>
      <w:r w:rsidRPr="00D826A8">
        <w:rPr>
          <w:rFonts w:ascii="Bookman Old Style" w:hAnsi="Bookman Old Style"/>
          <w:sz w:val="28"/>
          <w:szCs w:val="28"/>
        </w:rPr>
        <w:t xml:space="preserve">pone </w:t>
      </w:r>
      <w:r w:rsidR="00131FBB" w:rsidRPr="00D826A8">
        <w:rPr>
          <w:rFonts w:ascii="Bookman Old Style" w:hAnsi="Bookman Old Style"/>
          <w:sz w:val="28"/>
          <w:szCs w:val="28"/>
        </w:rPr>
        <w:t xml:space="preserve">a la casación promovida por Colpensiones, por cuanto las pretensiones del recurso, tanto principales como subsidiarias, no incidían en la situación jurídica de </w:t>
      </w:r>
      <w:r w:rsidRPr="00D826A8">
        <w:rPr>
          <w:rFonts w:ascii="Bookman Old Style" w:hAnsi="Bookman Old Style"/>
          <w:sz w:val="28"/>
          <w:szCs w:val="28"/>
        </w:rPr>
        <w:t>Porvenir</w:t>
      </w:r>
      <w:r w:rsidR="00F60C4E" w:rsidRPr="00D826A8">
        <w:rPr>
          <w:rFonts w:ascii="Bookman Old Style" w:hAnsi="Bookman Old Style"/>
          <w:sz w:val="28"/>
          <w:szCs w:val="28"/>
        </w:rPr>
        <w:t>.</w:t>
      </w:r>
    </w:p>
    <w:p w14:paraId="3AA9107F" w14:textId="77777777" w:rsidR="00131FBB" w:rsidRPr="00D826A8" w:rsidRDefault="00131FBB" w:rsidP="00131FBB">
      <w:pPr>
        <w:pStyle w:val="NormalWeb"/>
        <w:spacing w:before="0" w:beforeAutospacing="0" w:after="0" w:afterAutospacing="0" w:line="360" w:lineRule="auto"/>
        <w:ind w:firstLine="709"/>
        <w:jc w:val="both"/>
        <w:rPr>
          <w:rFonts w:ascii="Bookman Old Style" w:hAnsi="Bookman Old Style"/>
          <w:sz w:val="28"/>
          <w:szCs w:val="28"/>
        </w:rPr>
      </w:pPr>
    </w:p>
    <w:p w14:paraId="78F641B9" w14:textId="36F05974" w:rsidR="00131FBB" w:rsidRPr="00D826A8" w:rsidRDefault="00131FBB" w:rsidP="00131FBB">
      <w:pPr>
        <w:pStyle w:val="NormalWeb"/>
        <w:spacing w:before="0" w:beforeAutospacing="0" w:after="0" w:afterAutospacing="0" w:line="360" w:lineRule="auto"/>
        <w:ind w:firstLine="709"/>
        <w:jc w:val="both"/>
        <w:rPr>
          <w:rFonts w:ascii="Bookman Old Style" w:hAnsi="Bookman Old Style"/>
          <w:sz w:val="28"/>
          <w:szCs w:val="28"/>
        </w:rPr>
      </w:pPr>
      <w:r w:rsidRPr="00D826A8">
        <w:rPr>
          <w:rFonts w:ascii="Bookman Old Style" w:hAnsi="Bookman Old Style"/>
          <w:sz w:val="28"/>
          <w:szCs w:val="28"/>
        </w:rPr>
        <w:t>No obstante, in</w:t>
      </w:r>
      <w:r w:rsidR="00792089" w:rsidRPr="00D826A8">
        <w:rPr>
          <w:rFonts w:ascii="Bookman Old Style" w:hAnsi="Bookman Old Style"/>
          <w:sz w:val="28"/>
          <w:szCs w:val="28"/>
        </w:rPr>
        <w:t>dica</w:t>
      </w:r>
      <w:r w:rsidRPr="00D826A8">
        <w:rPr>
          <w:rFonts w:ascii="Bookman Old Style" w:hAnsi="Bookman Old Style"/>
          <w:sz w:val="28"/>
          <w:szCs w:val="28"/>
        </w:rPr>
        <w:t xml:space="preserve"> que, en caso de prosperar la casación, la Sala debía resolver las apelaciones formuladas contra la sentencia de primera instancia, dentro de las cuales se encontraba la interpuesta por </w:t>
      </w:r>
      <w:r w:rsidR="00F60C4E" w:rsidRPr="00D826A8">
        <w:rPr>
          <w:rFonts w:ascii="Bookman Old Style" w:hAnsi="Bookman Old Style"/>
          <w:sz w:val="28"/>
          <w:szCs w:val="28"/>
        </w:rPr>
        <w:t>dicha AFP</w:t>
      </w:r>
      <w:r w:rsidRPr="00D826A8">
        <w:rPr>
          <w:rFonts w:ascii="Bookman Old Style" w:hAnsi="Bookman Old Style"/>
          <w:sz w:val="28"/>
          <w:szCs w:val="28"/>
        </w:rPr>
        <w:t>, por lo que reiter</w:t>
      </w:r>
      <w:r w:rsidR="00F60C4E" w:rsidRPr="00D826A8">
        <w:rPr>
          <w:rFonts w:ascii="Bookman Old Style" w:hAnsi="Bookman Old Style"/>
          <w:sz w:val="28"/>
          <w:szCs w:val="28"/>
        </w:rPr>
        <w:t>a</w:t>
      </w:r>
      <w:r w:rsidRPr="00D826A8">
        <w:rPr>
          <w:rFonts w:ascii="Bookman Old Style" w:hAnsi="Bookman Old Style"/>
          <w:sz w:val="28"/>
          <w:szCs w:val="28"/>
        </w:rPr>
        <w:t xml:space="preserve"> los argumentos de dicha alzada, apoyándose en la sentencia </w:t>
      </w:r>
      <w:r w:rsidR="00792089" w:rsidRPr="00D826A8">
        <w:rPr>
          <w:rFonts w:ascii="Bookman Old Style" w:hAnsi="Bookman Old Style"/>
          <w:sz w:val="28"/>
          <w:szCs w:val="28"/>
        </w:rPr>
        <w:t xml:space="preserve">CC </w:t>
      </w:r>
      <w:r w:rsidRPr="00D826A8">
        <w:rPr>
          <w:rFonts w:ascii="Bookman Old Style" w:hAnsi="Bookman Old Style"/>
          <w:sz w:val="28"/>
          <w:szCs w:val="28"/>
        </w:rPr>
        <w:t>SU-107</w:t>
      </w:r>
      <w:r w:rsidR="002A0F88" w:rsidRPr="00D826A8">
        <w:rPr>
          <w:rFonts w:ascii="Bookman Old Style" w:hAnsi="Bookman Old Style"/>
          <w:sz w:val="28"/>
          <w:szCs w:val="28"/>
        </w:rPr>
        <w:t>-</w:t>
      </w:r>
      <w:r w:rsidRPr="00D826A8">
        <w:rPr>
          <w:rFonts w:ascii="Bookman Old Style" w:hAnsi="Bookman Old Style"/>
          <w:sz w:val="28"/>
          <w:szCs w:val="28"/>
        </w:rPr>
        <w:t>2024.</w:t>
      </w:r>
    </w:p>
    <w:p w14:paraId="01B22DE6" w14:textId="7F3E0383" w:rsidR="00792089" w:rsidRPr="00D826A8" w:rsidRDefault="00131FBB" w:rsidP="31A79E41">
      <w:pPr>
        <w:pStyle w:val="NormalWeb"/>
        <w:spacing w:before="0" w:beforeAutospacing="0" w:after="0" w:afterAutospacing="0" w:line="360" w:lineRule="auto"/>
        <w:ind w:firstLine="709"/>
        <w:jc w:val="both"/>
        <w:rPr>
          <w:rFonts w:ascii="Bookman Old Style" w:hAnsi="Bookman Old Style"/>
          <w:sz w:val="28"/>
          <w:szCs w:val="28"/>
        </w:rPr>
      </w:pPr>
      <w:r w:rsidRPr="00D826A8">
        <w:rPr>
          <w:rFonts w:ascii="Bookman Old Style" w:hAnsi="Bookman Old Style"/>
          <w:sz w:val="28"/>
          <w:szCs w:val="28"/>
        </w:rPr>
        <w:lastRenderedPageBreak/>
        <w:t>Señal</w:t>
      </w:r>
      <w:r w:rsidR="00792089" w:rsidRPr="00D826A8">
        <w:rPr>
          <w:rFonts w:ascii="Bookman Old Style" w:hAnsi="Bookman Old Style"/>
          <w:sz w:val="28"/>
          <w:szCs w:val="28"/>
        </w:rPr>
        <w:t>a</w:t>
      </w:r>
      <w:r w:rsidRPr="00D826A8">
        <w:rPr>
          <w:rFonts w:ascii="Bookman Old Style" w:hAnsi="Bookman Old Style"/>
          <w:sz w:val="28"/>
          <w:szCs w:val="28"/>
        </w:rPr>
        <w:t xml:space="preserve"> que, conforme a dicha providencia, la Corte Constitucional estableció que:</w:t>
      </w:r>
      <w:r w:rsidR="00792089" w:rsidRPr="00D826A8">
        <w:rPr>
          <w:rFonts w:ascii="Bookman Old Style" w:hAnsi="Bookman Old Style"/>
          <w:sz w:val="28"/>
          <w:szCs w:val="28"/>
        </w:rPr>
        <w:t xml:space="preserve"> </w:t>
      </w:r>
      <w:r w:rsidRPr="00D826A8">
        <w:rPr>
          <w:rFonts w:ascii="Bookman Old Style" w:hAnsi="Bookman Old Style"/>
          <w:sz w:val="28"/>
          <w:szCs w:val="28"/>
        </w:rPr>
        <w:t>i) a las administradoras del RAIS no les era exigible documentar el deber de información más allá del formulario de afiliación, al menos hasta el Decreto 2241 de 2010;</w:t>
      </w:r>
      <w:r w:rsidR="00792089" w:rsidRPr="00D826A8">
        <w:rPr>
          <w:rFonts w:ascii="Bookman Old Style" w:hAnsi="Bookman Old Style"/>
          <w:sz w:val="28"/>
          <w:szCs w:val="28"/>
        </w:rPr>
        <w:t xml:space="preserve"> </w:t>
      </w:r>
      <w:r w:rsidRPr="00D826A8">
        <w:rPr>
          <w:rFonts w:ascii="Bookman Old Style" w:hAnsi="Bookman Old Style"/>
          <w:sz w:val="28"/>
          <w:szCs w:val="28"/>
        </w:rPr>
        <w:t>ii) la inversión de la carga de la prueba en estos procesos resultaba desproporcionada cuando suplía la actividad probatoria de la parte demandante; y</w:t>
      </w:r>
      <w:r w:rsidRPr="00D826A8">
        <w:br/>
      </w:r>
      <w:r w:rsidRPr="00D826A8">
        <w:rPr>
          <w:rFonts w:ascii="Bookman Old Style" w:hAnsi="Bookman Old Style"/>
          <w:sz w:val="28"/>
          <w:szCs w:val="28"/>
        </w:rPr>
        <w:t>iii) existía riesgo de afectar la sostenibilidad del sistema pensional.</w:t>
      </w:r>
    </w:p>
    <w:p w14:paraId="69507EA5" w14:textId="77777777" w:rsidR="003663EF" w:rsidRPr="00D826A8" w:rsidRDefault="003663EF" w:rsidP="002A0F88">
      <w:pPr>
        <w:pStyle w:val="NormalWeb"/>
        <w:spacing w:before="0" w:beforeAutospacing="0" w:after="0" w:afterAutospacing="0" w:line="360" w:lineRule="auto"/>
        <w:ind w:firstLine="709"/>
        <w:jc w:val="both"/>
        <w:rPr>
          <w:rFonts w:ascii="Bookman Old Style" w:hAnsi="Bookman Old Style"/>
          <w:sz w:val="28"/>
          <w:szCs w:val="28"/>
        </w:rPr>
      </w:pPr>
    </w:p>
    <w:p w14:paraId="47E24C47" w14:textId="0A03A190" w:rsidR="00131FBB" w:rsidRPr="00D826A8" w:rsidRDefault="002A0F88" w:rsidP="31A79E41">
      <w:pPr>
        <w:pStyle w:val="NormalWeb"/>
        <w:spacing w:before="0" w:beforeAutospacing="0" w:after="0" w:afterAutospacing="0" w:line="360" w:lineRule="auto"/>
        <w:ind w:firstLine="709"/>
        <w:jc w:val="both"/>
        <w:rPr>
          <w:rFonts w:ascii="Bookman Old Style" w:hAnsi="Bookman Old Style"/>
          <w:sz w:val="28"/>
          <w:szCs w:val="28"/>
        </w:rPr>
      </w:pPr>
      <w:r w:rsidRPr="00D826A8">
        <w:rPr>
          <w:rFonts w:ascii="Bookman Old Style" w:hAnsi="Bookman Old Style"/>
          <w:sz w:val="28"/>
          <w:szCs w:val="28"/>
        </w:rPr>
        <w:t>Adiciona</w:t>
      </w:r>
      <w:r w:rsidR="00792089" w:rsidRPr="00D826A8">
        <w:rPr>
          <w:rFonts w:ascii="Bookman Old Style" w:hAnsi="Bookman Old Style"/>
          <w:sz w:val="28"/>
          <w:szCs w:val="28"/>
        </w:rPr>
        <w:t xml:space="preserve"> </w:t>
      </w:r>
      <w:r w:rsidR="00131FBB" w:rsidRPr="00D826A8">
        <w:rPr>
          <w:rFonts w:ascii="Bookman Old Style" w:hAnsi="Bookman Old Style"/>
          <w:sz w:val="28"/>
          <w:szCs w:val="28"/>
        </w:rPr>
        <w:t>que la misma sentencia fijó reglas aplicables a estos asuntos, según las cuales:</w:t>
      </w:r>
      <w:r w:rsidR="00792089" w:rsidRPr="00D826A8">
        <w:rPr>
          <w:rFonts w:ascii="Bookman Old Style" w:hAnsi="Bookman Old Style"/>
          <w:sz w:val="28"/>
          <w:szCs w:val="28"/>
        </w:rPr>
        <w:t xml:space="preserve"> </w:t>
      </w:r>
      <w:r w:rsidR="00131FBB" w:rsidRPr="00D826A8">
        <w:rPr>
          <w:rFonts w:ascii="Bookman Old Style" w:hAnsi="Bookman Old Style"/>
          <w:sz w:val="28"/>
          <w:szCs w:val="28"/>
        </w:rPr>
        <w:t>la carga de la prueba recae en el demandante</w:t>
      </w:r>
      <w:r w:rsidR="00792089" w:rsidRPr="00D826A8">
        <w:rPr>
          <w:rFonts w:ascii="Bookman Old Style" w:hAnsi="Bookman Old Style"/>
          <w:sz w:val="28"/>
          <w:szCs w:val="28"/>
        </w:rPr>
        <w:t xml:space="preserve">, </w:t>
      </w:r>
      <w:r w:rsidR="00131FBB" w:rsidRPr="00D826A8">
        <w:rPr>
          <w:rFonts w:ascii="Bookman Old Style" w:hAnsi="Bookman Old Style"/>
          <w:sz w:val="28"/>
          <w:szCs w:val="28"/>
        </w:rPr>
        <w:t>el formulario de afiliación debe valorarse como una prueba dentro del expediente</w:t>
      </w:r>
      <w:r w:rsidR="00792089" w:rsidRPr="00D826A8">
        <w:rPr>
          <w:rFonts w:ascii="Bookman Old Style" w:hAnsi="Bookman Old Style"/>
          <w:sz w:val="28"/>
          <w:szCs w:val="28"/>
        </w:rPr>
        <w:t xml:space="preserve"> </w:t>
      </w:r>
      <w:r w:rsidR="00131FBB" w:rsidRPr="00D826A8">
        <w:rPr>
          <w:rFonts w:ascii="Bookman Old Style" w:hAnsi="Bookman Old Style"/>
          <w:sz w:val="28"/>
          <w:szCs w:val="28"/>
        </w:rPr>
        <w:t>y</w:t>
      </w:r>
      <w:r w:rsidR="00792089" w:rsidRPr="00D826A8">
        <w:rPr>
          <w:rFonts w:ascii="Bookman Old Style" w:hAnsi="Bookman Old Style"/>
          <w:sz w:val="28"/>
          <w:szCs w:val="28"/>
        </w:rPr>
        <w:t>,</w:t>
      </w:r>
      <w:r w:rsidRPr="00D826A8">
        <w:br/>
      </w:r>
      <w:r w:rsidR="00131FBB" w:rsidRPr="00D826A8">
        <w:rPr>
          <w:rFonts w:ascii="Bookman Old Style" w:hAnsi="Bookman Old Style"/>
          <w:sz w:val="28"/>
          <w:szCs w:val="28"/>
        </w:rPr>
        <w:t>la inversión de la carga probatoria no es obligatoria, sino excepcional, conforme al artículo 167 del CGP.</w:t>
      </w:r>
    </w:p>
    <w:p w14:paraId="0564FFCF" w14:textId="77777777" w:rsidR="002A0F88" w:rsidRPr="00D826A8" w:rsidRDefault="002A0F88" w:rsidP="00792089">
      <w:pPr>
        <w:pStyle w:val="NormalWeb"/>
        <w:spacing w:before="0" w:beforeAutospacing="0" w:after="0" w:afterAutospacing="0" w:line="360" w:lineRule="auto"/>
        <w:ind w:firstLine="709"/>
        <w:jc w:val="both"/>
        <w:rPr>
          <w:rFonts w:ascii="Bookman Old Style" w:hAnsi="Bookman Old Style"/>
          <w:sz w:val="28"/>
          <w:szCs w:val="28"/>
        </w:rPr>
      </w:pPr>
    </w:p>
    <w:p w14:paraId="21FB76F9" w14:textId="157FAE3E" w:rsidR="00792089" w:rsidRPr="00D826A8" w:rsidRDefault="00131FBB" w:rsidP="00131FBB">
      <w:pPr>
        <w:pStyle w:val="NormalWeb"/>
        <w:spacing w:before="0" w:beforeAutospacing="0" w:after="0" w:afterAutospacing="0" w:line="360" w:lineRule="auto"/>
        <w:ind w:firstLine="709"/>
        <w:jc w:val="both"/>
        <w:rPr>
          <w:rFonts w:ascii="Bookman Old Style" w:hAnsi="Bookman Old Style"/>
          <w:sz w:val="28"/>
          <w:szCs w:val="28"/>
          <w:lang w:val="es-ES"/>
        </w:rPr>
      </w:pPr>
      <w:r w:rsidRPr="00D826A8">
        <w:rPr>
          <w:rFonts w:ascii="Bookman Old Style" w:hAnsi="Bookman Old Style"/>
          <w:sz w:val="28"/>
          <w:szCs w:val="28"/>
        </w:rPr>
        <w:t>Exp</w:t>
      </w:r>
      <w:r w:rsidR="00792089" w:rsidRPr="00D826A8">
        <w:rPr>
          <w:rFonts w:ascii="Bookman Old Style" w:hAnsi="Bookman Old Style"/>
          <w:sz w:val="28"/>
          <w:szCs w:val="28"/>
        </w:rPr>
        <w:t>one</w:t>
      </w:r>
      <w:r w:rsidRPr="00D826A8">
        <w:rPr>
          <w:rFonts w:ascii="Bookman Old Style" w:hAnsi="Bookman Old Style"/>
          <w:sz w:val="28"/>
          <w:szCs w:val="28"/>
        </w:rPr>
        <w:t xml:space="preserve"> que, </w:t>
      </w:r>
      <w:r w:rsidR="009E4FF5" w:rsidRPr="00D826A8">
        <w:rPr>
          <w:rFonts w:ascii="Bookman Old Style" w:hAnsi="Bookman Old Style"/>
          <w:sz w:val="28"/>
          <w:szCs w:val="28"/>
          <w:lang w:val="es-ES"/>
        </w:rPr>
        <w:t>si bien esta Sala, mediante decisión CSJ SL2999-2024, decidió apartarse del precedente constitucional, en su criterio dicho apartamiento no resultaba procedente, por cuanto la sentencia de unificación SU-107 de 2024 tiene efectos vinculantes que no podían ser desconocidos.</w:t>
      </w:r>
    </w:p>
    <w:p w14:paraId="7FD65C78" w14:textId="77777777" w:rsidR="00B95692" w:rsidRPr="00D826A8" w:rsidRDefault="00B95692" w:rsidP="00131FBB">
      <w:pPr>
        <w:pStyle w:val="NormalWeb"/>
        <w:spacing w:before="0" w:beforeAutospacing="0" w:after="0" w:afterAutospacing="0" w:line="360" w:lineRule="auto"/>
        <w:ind w:firstLine="709"/>
        <w:jc w:val="both"/>
        <w:rPr>
          <w:rFonts w:ascii="Bookman Old Style" w:hAnsi="Bookman Old Style"/>
          <w:sz w:val="28"/>
          <w:szCs w:val="28"/>
          <w:lang w:val="es-ES"/>
        </w:rPr>
      </w:pPr>
    </w:p>
    <w:p w14:paraId="25BD50C2" w14:textId="1A8AE1A0" w:rsidR="00131FBB" w:rsidRPr="00D826A8" w:rsidRDefault="00131FBB" w:rsidP="00131FBB">
      <w:pPr>
        <w:pStyle w:val="NormalWeb"/>
        <w:spacing w:before="0" w:beforeAutospacing="0" w:after="0" w:afterAutospacing="0" w:line="360" w:lineRule="auto"/>
        <w:ind w:firstLine="709"/>
        <w:jc w:val="both"/>
        <w:rPr>
          <w:rFonts w:ascii="Bookman Old Style" w:hAnsi="Bookman Old Style"/>
          <w:sz w:val="28"/>
          <w:szCs w:val="28"/>
        </w:rPr>
      </w:pPr>
      <w:r w:rsidRPr="00D826A8">
        <w:rPr>
          <w:rFonts w:ascii="Bookman Old Style" w:hAnsi="Bookman Old Style"/>
          <w:sz w:val="28"/>
          <w:szCs w:val="28"/>
        </w:rPr>
        <w:t>En ese sentido, explic</w:t>
      </w:r>
      <w:r w:rsidR="009E4FF5" w:rsidRPr="00D826A8">
        <w:rPr>
          <w:rFonts w:ascii="Bookman Old Style" w:hAnsi="Bookman Old Style"/>
          <w:sz w:val="28"/>
          <w:szCs w:val="28"/>
        </w:rPr>
        <w:t>a</w:t>
      </w:r>
      <w:r w:rsidRPr="00D826A8">
        <w:rPr>
          <w:rFonts w:ascii="Bookman Old Style" w:hAnsi="Bookman Old Style"/>
          <w:sz w:val="28"/>
          <w:szCs w:val="28"/>
        </w:rPr>
        <w:t xml:space="preserve"> que las sentencias de unificación combinan efectos propios del control concreto y abstracto, y pueden proyectar efectos </w:t>
      </w:r>
      <w:r w:rsidRPr="00D826A8">
        <w:rPr>
          <w:rStyle w:val="nfasis"/>
          <w:rFonts w:ascii="Bookman Old Style" w:hAnsi="Bookman Old Style"/>
          <w:i w:val="0"/>
          <w:iCs w:val="0"/>
          <w:sz w:val="28"/>
          <w:szCs w:val="28"/>
        </w:rPr>
        <w:t>inter pares</w:t>
      </w:r>
      <w:r w:rsidRPr="00D826A8">
        <w:rPr>
          <w:rFonts w:ascii="Bookman Old Style" w:hAnsi="Bookman Old Style"/>
          <w:i/>
          <w:iCs/>
          <w:sz w:val="28"/>
          <w:szCs w:val="28"/>
        </w:rPr>
        <w:t>,</w:t>
      </w:r>
      <w:r w:rsidRPr="00D826A8">
        <w:rPr>
          <w:rFonts w:ascii="Bookman Old Style" w:hAnsi="Bookman Old Style"/>
          <w:sz w:val="28"/>
          <w:szCs w:val="28"/>
        </w:rPr>
        <w:t xml:space="preserve"> de modo que sus reglas interpretativas deben ser acatadas por los jueces, salvo que los supuestos fácticos difieran, lo cual </w:t>
      </w:r>
      <w:r w:rsidR="00BB56A5" w:rsidRPr="00D826A8">
        <w:rPr>
          <w:rFonts w:ascii="Bookman Old Style" w:hAnsi="Bookman Old Style"/>
          <w:sz w:val="28"/>
          <w:szCs w:val="28"/>
        </w:rPr>
        <w:t>-</w:t>
      </w:r>
      <w:r w:rsidRPr="00D826A8">
        <w:rPr>
          <w:rFonts w:ascii="Bookman Old Style" w:hAnsi="Bookman Old Style"/>
          <w:sz w:val="28"/>
          <w:szCs w:val="28"/>
        </w:rPr>
        <w:t>afirm</w:t>
      </w:r>
      <w:r w:rsidR="009E4FF5" w:rsidRPr="00D826A8">
        <w:rPr>
          <w:rFonts w:ascii="Bookman Old Style" w:hAnsi="Bookman Old Style"/>
          <w:sz w:val="28"/>
          <w:szCs w:val="28"/>
        </w:rPr>
        <w:t>a</w:t>
      </w:r>
      <w:r w:rsidR="00BB56A5" w:rsidRPr="00D826A8">
        <w:rPr>
          <w:rFonts w:ascii="Bookman Old Style" w:hAnsi="Bookman Old Style"/>
          <w:sz w:val="28"/>
          <w:szCs w:val="28"/>
        </w:rPr>
        <w:t>-</w:t>
      </w:r>
      <w:r w:rsidRPr="00D826A8">
        <w:rPr>
          <w:rFonts w:ascii="Bookman Old Style" w:hAnsi="Bookman Old Style"/>
          <w:sz w:val="28"/>
          <w:szCs w:val="28"/>
        </w:rPr>
        <w:t xml:space="preserve"> no ocurr</w:t>
      </w:r>
      <w:r w:rsidR="009E4FF5" w:rsidRPr="00D826A8">
        <w:rPr>
          <w:rFonts w:ascii="Bookman Old Style" w:hAnsi="Bookman Old Style"/>
          <w:sz w:val="28"/>
          <w:szCs w:val="28"/>
        </w:rPr>
        <w:t>e</w:t>
      </w:r>
      <w:r w:rsidRPr="00D826A8">
        <w:rPr>
          <w:rFonts w:ascii="Bookman Old Style" w:hAnsi="Bookman Old Style"/>
          <w:sz w:val="28"/>
          <w:szCs w:val="28"/>
        </w:rPr>
        <w:t xml:space="preserve"> en el caso analizado.</w:t>
      </w:r>
    </w:p>
    <w:p w14:paraId="6ACFEFCD" w14:textId="4FF3849F" w:rsidR="00131FBB" w:rsidRPr="00D826A8" w:rsidRDefault="00131FBB" w:rsidP="00131FBB">
      <w:pPr>
        <w:pStyle w:val="NormalWeb"/>
        <w:spacing w:before="0" w:beforeAutospacing="0" w:after="0" w:afterAutospacing="0" w:line="360" w:lineRule="auto"/>
        <w:ind w:firstLine="709"/>
        <w:jc w:val="both"/>
        <w:rPr>
          <w:rFonts w:ascii="Bookman Old Style" w:hAnsi="Bookman Old Style"/>
          <w:sz w:val="28"/>
          <w:szCs w:val="28"/>
        </w:rPr>
      </w:pPr>
      <w:r w:rsidRPr="00D826A8">
        <w:rPr>
          <w:rFonts w:ascii="Bookman Old Style" w:hAnsi="Bookman Old Style"/>
          <w:sz w:val="28"/>
          <w:szCs w:val="28"/>
        </w:rPr>
        <w:lastRenderedPageBreak/>
        <w:t>Concluy</w:t>
      </w:r>
      <w:r w:rsidR="00792089" w:rsidRPr="00D826A8">
        <w:rPr>
          <w:rFonts w:ascii="Bookman Old Style" w:hAnsi="Bookman Old Style"/>
          <w:sz w:val="28"/>
          <w:szCs w:val="28"/>
        </w:rPr>
        <w:t>e</w:t>
      </w:r>
      <w:r w:rsidRPr="00D826A8">
        <w:rPr>
          <w:rFonts w:ascii="Bookman Old Style" w:hAnsi="Bookman Old Style"/>
          <w:sz w:val="28"/>
          <w:szCs w:val="28"/>
        </w:rPr>
        <w:t xml:space="preserve"> que la Sala de Casación Laboral no podía apartarse del precedente fijado por la Corte Constitucional en la SU-107</w:t>
      </w:r>
      <w:r w:rsidR="009E4FF5" w:rsidRPr="00D826A8">
        <w:rPr>
          <w:rFonts w:ascii="Bookman Old Style" w:hAnsi="Bookman Old Style"/>
          <w:sz w:val="28"/>
          <w:szCs w:val="28"/>
        </w:rPr>
        <w:t>-</w:t>
      </w:r>
      <w:r w:rsidRPr="00D826A8">
        <w:rPr>
          <w:rFonts w:ascii="Bookman Old Style" w:hAnsi="Bookman Old Style"/>
          <w:sz w:val="28"/>
          <w:szCs w:val="28"/>
        </w:rPr>
        <w:t>2024, pues ello implicaría desconocer el carácter obligatorio de sus interpretaciones, en especial en lo relativo a la carga de la prueba del deber de información y los efectos de la ineficacia del traslado, por lo que solicit</w:t>
      </w:r>
      <w:r w:rsidR="009E4FF5" w:rsidRPr="00D826A8">
        <w:rPr>
          <w:rFonts w:ascii="Bookman Old Style" w:hAnsi="Bookman Old Style"/>
          <w:sz w:val="28"/>
          <w:szCs w:val="28"/>
        </w:rPr>
        <w:t>a</w:t>
      </w:r>
      <w:r w:rsidRPr="00D826A8">
        <w:rPr>
          <w:rFonts w:ascii="Bookman Old Style" w:hAnsi="Bookman Old Style"/>
          <w:sz w:val="28"/>
          <w:szCs w:val="28"/>
        </w:rPr>
        <w:t xml:space="preserve"> que tales criterios fueran acogidos en la decisión de instancia que se adoptara.</w:t>
      </w:r>
    </w:p>
    <w:p w14:paraId="3461D779" w14:textId="77777777" w:rsidR="00B824D5" w:rsidRPr="00D826A8" w:rsidRDefault="00B824D5" w:rsidP="00447893">
      <w:pPr>
        <w:spacing w:line="360" w:lineRule="auto"/>
        <w:jc w:val="both"/>
        <w:rPr>
          <w:rFonts w:ascii="Bookman Old Style" w:hAnsi="Bookman Old Style" w:cs="Estrangelo Edessa"/>
          <w:sz w:val="28"/>
          <w:szCs w:val="28"/>
        </w:rPr>
      </w:pPr>
    </w:p>
    <w:p w14:paraId="73211FB4" w14:textId="1A471B73" w:rsidR="00713DE7" w:rsidRPr="00D826A8" w:rsidRDefault="00713DE7" w:rsidP="00B824D5">
      <w:pPr>
        <w:pStyle w:val="Yo"/>
      </w:pPr>
      <w:r w:rsidRPr="00D826A8">
        <w:t>R</w:t>
      </w:r>
      <w:r w:rsidR="7221B301" w:rsidRPr="00D826A8">
        <w:t>É</w:t>
      </w:r>
      <w:r w:rsidRPr="00D826A8">
        <w:t xml:space="preserve">PLICA </w:t>
      </w:r>
      <w:r w:rsidR="00416D9A" w:rsidRPr="00D826A8">
        <w:t xml:space="preserve">DE </w:t>
      </w:r>
      <w:r w:rsidRPr="00D826A8">
        <w:t>COLFONDOS S</w:t>
      </w:r>
      <w:r w:rsidR="006C2CA6" w:rsidRPr="00D826A8">
        <w:t xml:space="preserve">. </w:t>
      </w:r>
      <w:r w:rsidRPr="00D826A8">
        <w:t>A</w:t>
      </w:r>
      <w:r w:rsidR="006C2CA6" w:rsidRPr="00D826A8">
        <w:t>.</w:t>
      </w:r>
    </w:p>
    <w:p w14:paraId="30E5A9DC" w14:textId="77777777" w:rsidR="00713DE7" w:rsidRPr="00D826A8" w:rsidRDefault="00713DE7" w:rsidP="00713DE7">
      <w:pPr>
        <w:pStyle w:val="Yo"/>
        <w:numPr>
          <w:ilvl w:val="0"/>
          <w:numId w:val="0"/>
        </w:numPr>
        <w:ind w:left="720"/>
        <w:jc w:val="left"/>
      </w:pPr>
    </w:p>
    <w:p w14:paraId="5DDBA1C0" w14:textId="6DDDFD09" w:rsidR="002D45A0" w:rsidRPr="00D826A8" w:rsidRDefault="002D45A0" w:rsidP="002D45A0">
      <w:pPr>
        <w:pStyle w:val="NormalWeb"/>
        <w:spacing w:before="0" w:beforeAutospacing="0" w:after="0" w:afterAutospacing="0" w:line="360" w:lineRule="auto"/>
        <w:ind w:firstLine="709"/>
        <w:jc w:val="both"/>
        <w:rPr>
          <w:rFonts w:ascii="Bookman Old Style" w:hAnsi="Bookman Old Style"/>
          <w:sz w:val="28"/>
          <w:szCs w:val="28"/>
        </w:rPr>
      </w:pPr>
      <w:r w:rsidRPr="00D826A8">
        <w:rPr>
          <w:rFonts w:ascii="Bookman Old Style" w:hAnsi="Bookman Old Style"/>
          <w:sz w:val="28"/>
          <w:szCs w:val="28"/>
        </w:rPr>
        <w:t xml:space="preserve">Señala que el recurso de Colpensiones evidencia la violación de la ley, particularmente en lo relativo a la carga de la prueba y al contenido del deber de información, por lo que </w:t>
      </w:r>
      <w:r w:rsidR="00721195" w:rsidRPr="00D826A8">
        <w:rPr>
          <w:rFonts w:ascii="Bookman Old Style" w:hAnsi="Bookman Old Style"/>
          <w:sz w:val="28"/>
          <w:szCs w:val="28"/>
        </w:rPr>
        <w:t>orienta su</w:t>
      </w:r>
      <w:r w:rsidRPr="00D826A8">
        <w:rPr>
          <w:rFonts w:ascii="Bookman Old Style" w:hAnsi="Bookman Old Style"/>
          <w:sz w:val="28"/>
          <w:szCs w:val="28"/>
        </w:rPr>
        <w:t xml:space="preserve"> intervención a reforzar dos ejes centrales: i) la interpretación del deber de información y ii) la carga probatoria en la ineficacia del traslado</w:t>
      </w:r>
      <w:r w:rsidR="00721195" w:rsidRPr="00D826A8">
        <w:rPr>
          <w:rFonts w:ascii="Bookman Old Style" w:hAnsi="Bookman Old Style"/>
          <w:sz w:val="28"/>
          <w:szCs w:val="28"/>
        </w:rPr>
        <w:t>.</w:t>
      </w:r>
    </w:p>
    <w:p w14:paraId="30F60C92" w14:textId="77777777" w:rsidR="002D45A0" w:rsidRPr="00D826A8" w:rsidRDefault="002D45A0" w:rsidP="002D45A0">
      <w:pPr>
        <w:pStyle w:val="NormalWeb"/>
        <w:spacing w:before="0" w:beforeAutospacing="0" w:after="0" w:afterAutospacing="0" w:line="360" w:lineRule="auto"/>
        <w:ind w:firstLine="709"/>
        <w:jc w:val="both"/>
        <w:rPr>
          <w:rFonts w:ascii="Bookman Old Style" w:hAnsi="Bookman Old Style"/>
          <w:sz w:val="28"/>
          <w:szCs w:val="28"/>
        </w:rPr>
      </w:pPr>
    </w:p>
    <w:p w14:paraId="4DD921AF" w14:textId="6C0C76DD" w:rsidR="002D45A0" w:rsidRPr="00D826A8" w:rsidRDefault="002D45A0" w:rsidP="002D45A0">
      <w:pPr>
        <w:pStyle w:val="NormalWeb"/>
        <w:spacing w:before="0" w:beforeAutospacing="0" w:after="0" w:afterAutospacing="0" w:line="360" w:lineRule="auto"/>
        <w:ind w:firstLine="709"/>
        <w:jc w:val="both"/>
        <w:rPr>
          <w:rFonts w:ascii="Bookman Old Style" w:hAnsi="Bookman Old Style"/>
          <w:sz w:val="28"/>
          <w:szCs w:val="28"/>
        </w:rPr>
      </w:pPr>
      <w:r w:rsidRPr="00D826A8">
        <w:rPr>
          <w:rFonts w:ascii="Bookman Old Style" w:hAnsi="Bookman Old Style"/>
          <w:sz w:val="28"/>
          <w:szCs w:val="28"/>
        </w:rPr>
        <w:t>En relación con el primer aspecto, sost</w:t>
      </w:r>
      <w:r w:rsidR="00721195" w:rsidRPr="00D826A8">
        <w:rPr>
          <w:rFonts w:ascii="Bookman Old Style" w:hAnsi="Bookman Old Style"/>
          <w:sz w:val="28"/>
          <w:szCs w:val="28"/>
        </w:rPr>
        <w:t>iene</w:t>
      </w:r>
      <w:r w:rsidRPr="00D826A8">
        <w:rPr>
          <w:rFonts w:ascii="Bookman Old Style" w:hAnsi="Bookman Old Style"/>
          <w:sz w:val="28"/>
          <w:szCs w:val="28"/>
        </w:rPr>
        <w:t xml:space="preserve"> que el Tribunal derivó erróneamente, a partir del numeral 1 del artículo 97 del Decreto 663 de 1993, así como de los artículos 4, 14, 15 y 17 del Decreto 656 de 1994 y 10 y 12 del Decreto 720 de 1994, un contenido específico del deber de información que incluía la obligación de ilustrar, comparar regímenes y proyectar el valor de las pensiones, lo cual —afirm</w:t>
      </w:r>
      <w:r w:rsidR="00721195" w:rsidRPr="00D826A8">
        <w:rPr>
          <w:rFonts w:ascii="Bookman Old Style" w:hAnsi="Bookman Old Style"/>
          <w:sz w:val="28"/>
          <w:szCs w:val="28"/>
        </w:rPr>
        <w:t>a</w:t>
      </w:r>
      <w:r w:rsidRPr="00D826A8">
        <w:rPr>
          <w:rFonts w:ascii="Bookman Old Style" w:hAnsi="Bookman Old Style"/>
          <w:sz w:val="28"/>
          <w:szCs w:val="28"/>
        </w:rPr>
        <w:t>— no se desprendía de dichas normas, pues estas establecen deberes generales y no obligaciones concretas en tal sentido .</w:t>
      </w:r>
    </w:p>
    <w:p w14:paraId="2A42A99C" w14:textId="77777777" w:rsidR="002D45A0" w:rsidRPr="00D826A8" w:rsidRDefault="002D45A0" w:rsidP="002D45A0">
      <w:pPr>
        <w:pStyle w:val="NormalWeb"/>
        <w:spacing w:before="0" w:beforeAutospacing="0" w:after="0" w:afterAutospacing="0" w:line="360" w:lineRule="auto"/>
        <w:ind w:firstLine="709"/>
        <w:jc w:val="both"/>
        <w:rPr>
          <w:rFonts w:ascii="Bookman Old Style" w:hAnsi="Bookman Old Style"/>
          <w:sz w:val="28"/>
          <w:szCs w:val="28"/>
        </w:rPr>
      </w:pPr>
    </w:p>
    <w:p w14:paraId="42AAEDE5" w14:textId="34CB4475" w:rsidR="002D45A0" w:rsidRPr="00D826A8" w:rsidRDefault="002D45A0" w:rsidP="003663EF">
      <w:pPr>
        <w:pStyle w:val="NormalWeb"/>
        <w:spacing w:before="0" w:beforeAutospacing="0" w:after="0" w:afterAutospacing="0" w:line="360" w:lineRule="auto"/>
        <w:ind w:firstLine="709"/>
        <w:jc w:val="both"/>
        <w:rPr>
          <w:rFonts w:ascii="Bookman Old Style" w:hAnsi="Bookman Old Style"/>
          <w:sz w:val="28"/>
          <w:szCs w:val="28"/>
        </w:rPr>
      </w:pPr>
      <w:r w:rsidRPr="00D826A8">
        <w:rPr>
          <w:rFonts w:ascii="Bookman Old Style" w:hAnsi="Bookman Old Style"/>
          <w:sz w:val="28"/>
          <w:szCs w:val="28"/>
        </w:rPr>
        <w:lastRenderedPageBreak/>
        <w:t>Indica que el artículo 97 del Estatuto Financiero consagra un deber general de información orientado a la transparencia en el mercado financiero, aplicable a productos cuyos rendimientos dependen de condiciones de mercado, lo cual no resulta trasladable al sistema pensional, que se rige por reglas legales específicas y no por dinámicas de mercado.</w:t>
      </w:r>
    </w:p>
    <w:p w14:paraId="38BE1CAB" w14:textId="77777777" w:rsidR="00DF15C4" w:rsidRPr="00D826A8" w:rsidRDefault="00DF15C4" w:rsidP="003663EF">
      <w:pPr>
        <w:pStyle w:val="NormalWeb"/>
        <w:spacing w:before="0" w:beforeAutospacing="0" w:after="0" w:afterAutospacing="0" w:line="360" w:lineRule="auto"/>
        <w:ind w:firstLine="709"/>
        <w:jc w:val="both"/>
        <w:rPr>
          <w:rFonts w:ascii="Bookman Old Style" w:hAnsi="Bookman Old Style"/>
          <w:sz w:val="28"/>
          <w:szCs w:val="28"/>
        </w:rPr>
      </w:pPr>
    </w:p>
    <w:p w14:paraId="4C549EB5" w14:textId="03385B42" w:rsidR="00AE1EE3" w:rsidRPr="00D826A8" w:rsidRDefault="002D45A0" w:rsidP="00AE1EE3">
      <w:pPr>
        <w:pStyle w:val="NormalWeb"/>
        <w:spacing w:before="0" w:beforeAutospacing="0" w:after="0" w:afterAutospacing="0" w:line="360" w:lineRule="auto"/>
        <w:ind w:firstLine="709"/>
        <w:jc w:val="both"/>
        <w:rPr>
          <w:rFonts w:ascii="Bookman Old Style" w:hAnsi="Bookman Old Style"/>
          <w:sz w:val="28"/>
          <w:szCs w:val="28"/>
        </w:rPr>
      </w:pPr>
      <w:r w:rsidRPr="00D826A8">
        <w:rPr>
          <w:rFonts w:ascii="Bookman Old Style" w:hAnsi="Bookman Old Style"/>
          <w:sz w:val="28"/>
          <w:szCs w:val="28"/>
        </w:rPr>
        <w:t>Manifiesta, además, que el Tribunal desconoció que el deber de información ha evolucionado en el tiempo, como lo reconoció la Corte Constitucional en la</w:t>
      </w:r>
      <w:r w:rsidR="00721195" w:rsidRPr="00D826A8">
        <w:rPr>
          <w:rFonts w:ascii="Bookman Old Style" w:hAnsi="Bookman Old Style"/>
          <w:sz w:val="28"/>
          <w:szCs w:val="28"/>
        </w:rPr>
        <w:t xml:space="preserve"> citada sentencia de unificación</w:t>
      </w:r>
      <w:r w:rsidRPr="00D826A8">
        <w:rPr>
          <w:rFonts w:ascii="Bookman Old Style" w:hAnsi="Bookman Old Style"/>
          <w:sz w:val="28"/>
          <w:szCs w:val="28"/>
        </w:rPr>
        <w:t xml:space="preserve">, </w:t>
      </w:r>
      <w:r w:rsidR="00FF0ED8" w:rsidRPr="00D826A8">
        <w:rPr>
          <w:rFonts w:ascii="Bookman Old Style" w:hAnsi="Bookman Old Style"/>
          <w:sz w:val="28"/>
          <w:szCs w:val="28"/>
        </w:rPr>
        <w:t xml:space="preserve">a partir del cual </w:t>
      </w:r>
      <w:r w:rsidR="00AE1EE3" w:rsidRPr="00D826A8">
        <w:rPr>
          <w:rFonts w:ascii="Bookman Old Style" w:hAnsi="Bookman Old Style"/>
          <w:sz w:val="28"/>
          <w:szCs w:val="28"/>
        </w:rPr>
        <w:t>se extrae que para el periodo 1993–2009, el deber de información se materializaba de manera simple mediante la manifestación de voluntad libre y voluntaria en el formulario de afiliación, el cual presupone conocimiento del régimen, sin que existiera obligación de ilustrar sobre el Régimen de Prima Media ni de realizar comparaciones o proyecciones pensionales.</w:t>
      </w:r>
    </w:p>
    <w:p w14:paraId="465A48EF" w14:textId="77777777" w:rsidR="00AE1EE3" w:rsidRPr="00D826A8" w:rsidRDefault="00AE1EE3" w:rsidP="00AE1EE3">
      <w:pPr>
        <w:pStyle w:val="NormalWeb"/>
        <w:spacing w:before="0" w:beforeAutospacing="0" w:after="0" w:afterAutospacing="0" w:line="360" w:lineRule="auto"/>
        <w:ind w:firstLine="709"/>
        <w:jc w:val="both"/>
        <w:rPr>
          <w:rFonts w:ascii="Bookman Old Style" w:hAnsi="Bookman Old Style"/>
          <w:sz w:val="28"/>
          <w:szCs w:val="28"/>
        </w:rPr>
      </w:pPr>
    </w:p>
    <w:p w14:paraId="65595F11" w14:textId="4F37AB28" w:rsidR="00AE1EE3" w:rsidRPr="00D826A8" w:rsidRDefault="00AE1EE3" w:rsidP="00AE1EE3">
      <w:pPr>
        <w:pStyle w:val="NormalWeb"/>
        <w:spacing w:before="0" w:beforeAutospacing="0" w:after="0" w:afterAutospacing="0" w:line="360" w:lineRule="auto"/>
        <w:ind w:firstLine="709"/>
        <w:jc w:val="both"/>
        <w:rPr>
          <w:rFonts w:ascii="Bookman Old Style" w:hAnsi="Bookman Old Style"/>
          <w:sz w:val="28"/>
          <w:szCs w:val="28"/>
        </w:rPr>
      </w:pPr>
      <w:r w:rsidRPr="00D826A8">
        <w:rPr>
          <w:rFonts w:ascii="Bookman Old Style" w:hAnsi="Bookman Old Style"/>
          <w:sz w:val="28"/>
          <w:szCs w:val="28"/>
        </w:rPr>
        <w:t>Agrega que tampoco existía deber de informar sobre un régimen ajeno al administrado por la AFP, ni de efectuar proyecciones de mesadas, y que la aplicación de normas posteriores —como la Ley 1328 de 2009 y los decretos 2241 y 2555 de 2010— a traslados anteriores constituía una indebida aplicación retroactiva.</w:t>
      </w:r>
    </w:p>
    <w:p w14:paraId="1E2B86DC" w14:textId="77777777" w:rsidR="00AE1EE3" w:rsidRPr="00D826A8" w:rsidRDefault="00AE1EE3" w:rsidP="00AE1EE3">
      <w:pPr>
        <w:pStyle w:val="NormalWeb"/>
        <w:spacing w:before="0" w:beforeAutospacing="0" w:after="0" w:afterAutospacing="0" w:line="360" w:lineRule="auto"/>
        <w:ind w:firstLine="709"/>
        <w:jc w:val="both"/>
        <w:rPr>
          <w:rFonts w:ascii="Bookman Old Style" w:hAnsi="Bookman Old Style"/>
          <w:sz w:val="28"/>
          <w:szCs w:val="28"/>
        </w:rPr>
      </w:pPr>
    </w:p>
    <w:p w14:paraId="30A0FCCC" w14:textId="1D1C995B" w:rsidR="00AE1EE3" w:rsidRPr="00D826A8" w:rsidRDefault="00AE1EE3" w:rsidP="00AE1EE3">
      <w:pPr>
        <w:pStyle w:val="NormalWeb"/>
        <w:spacing w:before="0" w:beforeAutospacing="0" w:after="0" w:afterAutospacing="0" w:line="360" w:lineRule="auto"/>
        <w:ind w:firstLine="709"/>
        <w:jc w:val="both"/>
        <w:rPr>
          <w:rFonts w:ascii="Bookman Old Style" w:hAnsi="Bookman Old Style"/>
          <w:sz w:val="28"/>
          <w:szCs w:val="28"/>
        </w:rPr>
      </w:pPr>
      <w:r w:rsidRPr="00D826A8">
        <w:rPr>
          <w:rFonts w:ascii="Bookman Old Style" w:hAnsi="Bookman Old Style"/>
          <w:sz w:val="28"/>
          <w:szCs w:val="28"/>
        </w:rPr>
        <w:t xml:space="preserve">En cuanto al segundo eje, </w:t>
      </w:r>
      <w:r w:rsidR="00721195" w:rsidRPr="00D826A8">
        <w:rPr>
          <w:rFonts w:ascii="Bookman Old Style" w:hAnsi="Bookman Old Style"/>
          <w:sz w:val="28"/>
          <w:szCs w:val="28"/>
        </w:rPr>
        <w:t>asevera</w:t>
      </w:r>
      <w:r w:rsidRPr="00D826A8">
        <w:rPr>
          <w:rFonts w:ascii="Bookman Old Style" w:hAnsi="Bookman Old Style"/>
          <w:sz w:val="28"/>
          <w:szCs w:val="28"/>
        </w:rPr>
        <w:t xml:space="preserve"> que el Tribunal aplicó de manera errónea la inversión de la carga de la prueba, al asumirla como regla general en procesos de ineficacia, cuando el artículo 167 del CGP la consagra como una </w:t>
      </w:r>
      <w:r w:rsidRPr="00D826A8">
        <w:rPr>
          <w:rFonts w:ascii="Bookman Old Style" w:hAnsi="Bookman Old Style"/>
          <w:sz w:val="28"/>
          <w:szCs w:val="28"/>
        </w:rPr>
        <w:lastRenderedPageBreak/>
        <w:t xml:space="preserve">excepción. </w:t>
      </w:r>
      <w:r w:rsidR="00721195" w:rsidRPr="00D826A8">
        <w:rPr>
          <w:rFonts w:ascii="Bookman Old Style" w:hAnsi="Bookman Old Style"/>
          <w:sz w:val="28"/>
          <w:szCs w:val="28"/>
        </w:rPr>
        <w:t xml:space="preserve">Además, </w:t>
      </w:r>
      <w:r w:rsidRPr="00D826A8">
        <w:rPr>
          <w:rFonts w:ascii="Bookman Old Style" w:hAnsi="Bookman Old Style"/>
          <w:sz w:val="28"/>
          <w:szCs w:val="28"/>
        </w:rPr>
        <w:t>que la jurisprudencia había llevado a considerar suficiente la sola afirmación del demandante de no haber recibido información para trasladar la carga a la AFP, lo que desnaturaliza el proceso probatorio y afecta el debido proceso de las administradoras</w:t>
      </w:r>
    </w:p>
    <w:p w14:paraId="4ACA8B17" w14:textId="2B0EEDFC" w:rsidR="002D45A0" w:rsidRPr="00D826A8" w:rsidRDefault="002D45A0" w:rsidP="00FF0ED8">
      <w:pPr>
        <w:pStyle w:val="NormalWeb"/>
        <w:spacing w:before="0" w:beforeAutospacing="0" w:after="0" w:afterAutospacing="0" w:line="360" w:lineRule="auto"/>
        <w:ind w:firstLine="709"/>
        <w:jc w:val="both"/>
        <w:rPr>
          <w:rFonts w:ascii="Bookman Old Style" w:hAnsi="Bookman Old Style"/>
          <w:sz w:val="28"/>
          <w:szCs w:val="28"/>
        </w:rPr>
      </w:pPr>
    </w:p>
    <w:p w14:paraId="1E2015C9" w14:textId="521FAC3A" w:rsidR="00137CBD" w:rsidRPr="00D826A8" w:rsidRDefault="00137CBD" w:rsidP="00137CBD">
      <w:pPr>
        <w:pStyle w:val="NormalWeb"/>
        <w:spacing w:before="0" w:beforeAutospacing="0" w:after="0" w:afterAutospacing="0" w:line="360" w:lineRule="auto"/>
        <w:ind w:firstLine="709"/>
        <w:jc w:val="both"/>
        <w:rPr>
          <w:rFonts w:ascii="Bookman Old Style" w:hAnsi="Bookman Old Style"/>
          <w:sz w:val="28"/>
          <w:szCs w:val="28"/>
        </w:rPr>
      </w:pPr>
      <w:r w:rsidRPr="00D826A8">
        <w:rPr>
          <w:rFonts w:ascii="Bookman Old Style" w:hAnsi="Bookman Old Style"/>
          <w:sz w:val="28"/>
          <w:szCs w:val="28"/>
        </w:rPr>
        <w:t>Con fundamento en lo anterior, concluye que la interpretación adoptada por la Sala Laboral ha generado un desequilibrio probatorio, en el que las AFP carecen de posibilidades reales de defensa, pues incluso el cumplimiento de los protocolos legales no les permite demostrar el deber de información bajo los estándares exigidos.</w:t>
      </w:r>
    </w:p>
    <w:p w14:paraId="55EE6397" w14:textId="77777777" w:rsidR="00137CBD" w:rsidRPr="00D826A8" w:rsidRDefault="00137CBD" w:rsidP="00137CBD">
      <w:pPr>
        <w:pStyle w:val="NormalWeb"/>
        <w:spacing w:before="0" w:beforeAutospacing="0" w:after="0" w:afterAutospacing="0" w:line="360" w:lineRule="auto"/>
        <w:ind w:firstLine="709"/>
        <w:jc w:val="both"/>
        <w:rPr>
          <w:rFonts w:ascii="Bookman Old Style" w:hAnsi="Bookman Old Style"/>
          <w:sz w:val="28"/>
          <w:szCs w:val="28"/>
        </w:rPr>
      </w:pPr>
    </w:p>
    <w:p w14:paraId="4FF08BC5" w14:textId="7ABCB9BA" w:rsidR="00137CBD" w:rsidRPr="00D826A8" w:rsidRDefault="00137CBD" w:rsidP="00137CBD">
      <w:pPr>
        <w:pStyle w:val="NormalWeb"/>
        <w:spacing w:before="0" w:beforeAutospacing="0" w:after="0" w:afterAutospacing="0" w:line="360" w:lineRule="auto"/>
        <w:ind w:firstLine="709"/>
        <w:jc w:val="both"/>
        <w:rPr>
          <w:rFonts w:ascii="Bookman Old Style" w:hAnsi="Bookman Old Style"/>
          <w:sz w:val="28"/>
          <w:szCs w:val="28"/>
        </w:rPr>
      </w:pPr>
      <w:r w:rsidRPr="00D826A8">
        <w:rPr>
          <w:rFonts w:ascii="Bookman Old Style" w:hAnsi="Bookman Old Style"/>
          <w:sz w:val="28"/>
          <w:szCs w:val="28"/>
        </w:rPr>
        <w:t>Finalmente, solicita acoger el recurso de casación de Colpensiones, al considerar demostrada la violación de la ley en materia de carga de la prueba y en la definición del contenido del deber de información.</w:t>
      </w:r>
    </w:p>
    <w:p w14:paraId="2F18AEEC" w14:textId="77777777" w:rsidR="00AB702A" w:rsidRPr="00D826A8" w:rsidRDefault="00AB702A" w:rsidP="00AB702A">
      <w:pPr>
        <w:spacing w:line="360" w:lineRule="auto"/>
        <w:ind w:firstLine="709"/>
        <w:jc w:val="both"/>
        <w:rPr>
          <w:rFonts w:ascii="Bookman Old Style" w:hAnsi="Bookman Old Style" w:cs="Estrangelo Edessa"/>
          <w:sz w:val="28"/>
          <w:szCs w:val="28"/>
        </w:rPr>
      </w:pPr>
    </w:p>
    <w:p w14:paraId="60FB712B" w14:textId="15F30E7F" w:rsidR="00AB702A" w:rsidRPr="00D826A8" w:rsidRDefault="00AB702A" w:rsidP="00AB702A">
      <w:pPr>
        <w:pStyle w:val="Yo"/>
      </w:pPr>
      <w:r w:rsidRPr="00D826A8">
        <w:t xml:space="preserve">RÉPLICA DE </w:t>
      </w:r>
      <w:r w:rsidR="000F23E3" w:rsidRPr="00D826A8">
        <w:t>LA DEMANDANTE.</w:t>
      </w:r>
    </w:p>
    <w:p w14:paraId="29316BDE" w14:textId="77777777" w:rsidR="00AB702A" w:rsidRPr="00D826A8" w:rsidRDefault="00AB702A" w:rsidP="00AB702A">
      <w:pPr>
        <w:spacing w:line="360" w:lineRule="auto"/>
        <w:ind w:firstLine="709"/>
        <w:jc w:val="both"/>
        <w:rPr>
          <w:rFonts w:ascii="Bookman Old Style" w:hAnsi="Bookman Old Style" w:cs="Estrangelo Edessa"/>
          <w:sz w:val="28"/>
          <w:szCs w:val="28"/>
        </w:rPr>
      </w:pPr>
    </w:p>
    <w:p w14:paraId="6803F70B" w14:textId="77777777" w:rsidR="00AB702A" w:rsidRPr="00D826A8" w:rsidRDefault="00AB702A" w:rsidP="00AB702A">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Afirma que la censura incurrió en un grave error de técnica en razón a que no invocó la causa legal por la cual presentó la demanda de casación, motivo suficiente para desechar el recurso extraordinario.</w:t>
      </w:r>
    </w:p>
    <w:p w14:paraId="499C5116" w14:textId="77777777" w:rsidR="000F23E3" w:rsidRPr="00D826A8" w:rsidRDefault="000F23E3" w:rsidP="00AB702A">
      <w:pPr>
        <w:spacing w:line="360" w:lineRule="auto"/>
        <w:ind w:firstLine="709"/>
        <w:jc w:val="both"/>
        <w:rPr>
          <w:rFonts w:ascii="Bookman Old Style" w:hAnsi="Bookman Old Style" w:cs="Estrangelo Edessa"/>
          <w:sz w:val="28"/>
          <w:szCs w:val="28"/>
        </w:rPr>
      </w:pPr>
    </w:p>
    <w:p w14:paraId="78B74A6B" w14:textId="77777777" w:rsidR="00AB702A" w:rsidRPr="00D826A8" w:rsidRDefault="00AB702A" w:rsidP="00AB702A">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 xml:space="preserve">No obstante, manifiesta su desacuerdo con los argumentos del recurrente, al considerar que estos se plantearon como una tercera instancia y no como un verdadero ataque a la legalidad de la sentencia del Tribunal, </w:t>
      </w:r>
      <w:r w:rsidRPr="00D826A8">
        <w:rPr>
          <w:rFonts w:ascii="Bookman Old Style" w:hAnsi="Bookman Old Style" w:cs="Estrangelo Edessa"/>
          <w:sz w:val="28"/>
          <w:szCs w:val="28"/>
        </w:rPr>
        <w:lastRenderedPageBreak/>
        <w:t>en la medida en que no contienen planteamientos novedosos que evidencien un apartamiento de la jurisprudencia del órgano de cierre de la jurisdicción laboral, razón por la cual los cargos debían ser desestimados.</w:t>
      </w:r>
    </w:p>
    <w:p w14:paraId="50883AD9" w14:textId="77777777" w:rsidR="00713DE7" w:rsidRPr="00D826A8" w:rsidRDefault="00713DE7" w:rsidP="00713DE7">
      <w:pPr>
        <w:pStyle w:val="Yo"/>
        <w:numPr>
          <w:ilvl w:val="0"/>
          <w:numId w:val="0"/>
        </w:numPr>
        <w:ind w:left="720"/>
        <w:jc w:val="left"/>
      </w:pPr>
    </w:p>
    <w:p w14:paraId="2E0A79F2" w14:textId="0BEF3717" w:rsidR="00B824D5" w:rsidRPr="00D826A8" w:rsidRDefault="00B824D5" w:rsidP="00B824D5">
      <w:pPr>
        <w:pStyle w:val="Yo"/>
      </w:pPr>
      <w:r w:rsidRPr="00D826A8">
        <w:t>CONSIDERACIONES</w:t>
      </w:r>
    </w:p>
    <w:p w14:paraId="7A005E15" w14:textId="77777777" w:rsidR="000131CD" w:rsidRPr="00D826A8" w:rsidRDefault="000131CD" w:rsidP="000131CD">
      <w:pPr>
        <w:spacing w:line="360" w:lineRule="auto"/>
        <w:ind w:firstLine="709"/>
        <w:jc w:val="both"/>
        <w:rPr>
          <w:rFonts w:ascii="Bookman Old Style" w:hAnsi="Bookman Old Style" w:cs="Estrangelo Edessa"/>
          <w:sz w:val="28"/>
          <w:szCs w:val="28"/>
        </w:rPr>
      </w:pPr>
    </w:p>
    <w:p w14:paraId="3A7235FF" w14:textId="408BEF97" w:rsidR="008279DD" w:rsidRPr="00D826A8" w:rsidRDefault="000131CD" w:rsidP="008279DD">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No le asiste razón a la opositora Mejía Campuzano en los reproches que hace en torno a la técnica del recurso. En efecto,</w:t>
      </w:r>
      <w:r w:rsidR="00D316AA" w:rsidRPr="00D826A8">
        <w:rPr>
          <w:rFonts w:ascii="Bookman Old Style" w:hAnsi="Bookman Old Style" w:cs="Estrangelo Edessa"/>
          <w:sz w:val="28"/>
          <w:szCs w:val="28"/>
        </w:rPr>
        <w:t xml:space="preserve"> el recurrente invocó las </w:t>
      </w:r>
      <w:r w:rsidR="00AE5E6B" w:rsidRPr="00D826A8">
        <w:rPr>
          <w:rFonts w:ascii="Bookman Old Style" w:hAnsi="Bookman Old Style" w:cs="Estrangelo Edessa"/>
          <w:sz w:val="28"/>
          <w:szCs w:val="28"/>
        </w:rPr>
        <w:t xml:space="preserve">normas de carácter sustancial que </w:t>
      </w:r>
      <w:r w:rsidR="00ED2CD2" w:rsidRPr="00D826A8">
        <w:rPr>
          <w:rFonts w:ascii="Bookman Old Style" w:hAnsi="Bookman Old Style" w:cs="Estrangelo Edessa"/>
          <w:sz w:val="28"/>
          <w:szCs w:val="28"/>
        </w:rPr>
        <w:t>consideró transgredidas por la Colegiatura</w:t>
      </w:r>
      <w:r w:rsidR="00F769EA" w:rsidRPr="00D826A8">
        <w:rPr>
          <w:rFonts w:ascii="Bookman Old Style" w:hAnsi="Bookman Old Style" w:cs="Estrangelo Edessa"/>
          <w:sz w:val="28"/>
          <w:szCs w:val="28"/>
        </w:rPr>
        <w:t xml:space="preserve"> </w:t>
      </w:r>
      <w:r w:rsidR="00C50D18" w:rsidRPr="00D826A8">
        <w:rPr>
          <w:rFonts w:ascii="Bookman Old Style" w:hAnsi="Bookman Old Style" w:cs="Estrangelo Edessa"/>
          <w:sz w:val="28"/>
          <w:szCs w:val="28"/>
        </w:rPr>
        <w:t xml:space="preserve">por </w:t>
      </w:r>
      <w:r w:rsidR="00F769EA" w:rsidRPr="00D826A8">
        <w:rPr>
          <w:rFonts w:ascii="Bookman Old Style" w:hAnsi="Bookman Old Style" w:cs="Estrangelo Edessa"/>
          <w:sz w:val="28"/>
          <w:szCs w:val="28"/>
        </w:rPr>
        <w:t xml:space="preserve">interpretación errónea y </w:t>
      </w:r>
      <w:r w:rsidRPr="00D826A8">
        <w:rPr>
          <w:rFonts w:ascii="Bookman Old Style" w:hAnsi="Bookman Old Style" w:cs="Estrangelo Edessa"/>
          <w:sz w:val="28"/>
          <w:szCs w:val="28"/>
        </w:rPr>
        <w:t>aplicación indebida de la ley</w:t>
      </w:r>
      <w:r w:rsidR="00ED2CD2" w:rsidRPr="00D826A8">
        <w:rPr>
          <w:rFonts w:ascii="Bookman Old Style" w:hAnsi="Bookman Old Style" w:cs="Estrangelo Edessa"/>
          <w:sz w:val="28"/>
          <w:szCs w:val="28"/>
        </w:rPr>
        <w:t>.</w:t>
      </w:r>
    </w:p>
    <w:p w14:paraId="516280C9" w14:textId="77777777" w:rsidR="008279DD" w:rsidRPr="00D826A8" w:rsidRDefault="008279DD" w:rsidP="008279DD">
      <w:pPr>
        <w:spacing w:line="360" w:lineRule="auto"/>
        <w:ind w:firstLine="709"/>
        <w:jc w:val="both"/>
        <w:rPr>
          <w:rFonts w:ascii="Bookman Old Style" w:hAnsi="Bookman Old Style" w:cs="Estrangelo Edessa"/>
          <w:sz w:val="28"/>
          <w:szCs w:val="28"/>
        </w:rPr>
      </w:pPr>
    </w:p>
    <w:p w14:paraId="5D5AD605" w14:textId="1B29BD91" w:rsidR="009234A1" w:rsidRPr="00D826A8" w:rsidRDefault="008279DD" w:rsidP="008279DD">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Dada la senda de ataque escogida por la censura, q</w:t>
      </w:r>
      <w:r w:rsidR="003233D1" w:rsidRPr="00D826A8">
        <w:rPr>
          <w:rFonts w:ascii="Bookman Old Style" w:hAnsi="Bookman Old Style" w:cs="Estrangelo Edessa"/>
          <w:sz w:val="28"/>
          <w:szCs w:val="28"/>
        </w:rPr>
        <w:t>uedan fuera de discusión que:</w:t>
      </w:r>
      <w:r w:rsidR="003233D1" w:rsidRPr="00D826A8">
        <w:rPr>
          <w:rFonts w:ascii="Bookman Old Style" w:hAnsi="Bookman Old Style" w:cs="Estrangelo Edessa"/>
          <w:i/>
          <w:iCs/>
          <w:sz w:val="28"/>
          <w:szCs w:val="28"/>
        </w:rPr>
        <w:t xml:space="preserve"> i)</w:t>
      </w:r>
      <w:r w:rsidR="003233D1" w:rsidRPr="00D826A8">
        <w:rPr>
          <w:rFonts w:ascii="Bookman Old Style" w:hAnsi="Bookman Old Style" w:cs="Estrangelo Edessa"/>
          <w:sz w:val="28"/>
          <w:szCs w:val="28"/>
        </w:rPr>
        <w:t xml:space="preserve"> </w:t>
      </w:r>
      <w:r w:rsidR="008D6A0E" w:rsidRPr="00D826A8">
        <w:rPr>
          <w:rFonts w:ascii="Bookman Old Style" w:hAnsi="Bookman Old Style" w:cs="Estrangelo Edessa"/>
          <w:sz w:val="28"/>
          <w:szCs w:val="28"/>
        </w:rPr>
        <w:t>la actora</w:t>
      </w:r>
      <w:r w:rsidR="003233D1" w:rsidRPr="00D826A8">
        <w:rPr>
          <w:rFonts w:ascii="Bookman Old Style" w:hAnsi="Bookman Old Style" w:cs="Estrangelo Edessa"/>
          <w:sz w:val="28"/>
          <w:szCs w:val="28"/>
          <w:lang w:val="es-CO"/>
        </w:rPr>
        <w:t xml:space="preserve"> </w:t>
      </w:r>
      <w:r w:rsidR="00824B59" w:rsidRPr="00D826A8">
        <w:rPr>
          <w:rFonts w:ascii="Bookman Old Style" w:hAnsi="Bookman Old Style" w:cs="Estrangelo Edessa"/>
          <w:sz w:val="28"/>
          <w:szCs w:val="28"/>
          <w:lang w:val="es-CO"/>
        </w:rPr>
        <w:t xml:space="preserve">nació </w:t>
      </w:r>
      <w:r w:rsidR="003233D1" w:rsidRPr="00D826A8">
        <w:rPr>
          <w:rFonts w:ascii="Bookman Old Style" w:hAnsi="Bookman Old Style" w:cs="Estrangelo Edessa"/>
          <w:sz w:val="28"/>
          <w:szCs w:val="28"/>
          <w:lang w:val="es-CO"/>
        </w:rPr>
        <w:t xml:space="preserve">el </w:t>
      </w:r>
      <w:r w:rsidR="00824B59" w:rsidRPr="00D826A8">
        <w:rPr>
          <w:rFonts w:ascii="Bookman Old Style" w:hAnsi="Bookman Old Style" w:cs="Estrangelo Edessa"/>
          <w:sz w:val="28"/>
          <w:szCs w:val="28"/>
          <w:lang w:val="es-CO"/>
        </w:rPr>
        <w:t>27 de agosto de 1</w:t>
      </w:r>
      <w:r w:rsidR="0061067A" w:rsidRPr="00D826A8">
        <w:rPr>
          <w:rFonts w:ascii="Bookman Old Style" w:hAnsi="Bookman Old Style" w:cs="Estrangelo Edessa"/>
          <w:sz w:val="28"/>
          <w:szCs w:val="28"/>
          <w:lang w:val="es-CO"/>
        </w:rPr>
        <w:t xml:space="preserve">964 </w:t>
      </w:r>
      <w:r w:rsidR="003233D1" w:rsidRPr="00D826A8">
        <w:rPr>
          <w:rFonts w:ascii="Bookman Old Style" w:hAnsi="Bookman Old Style" w:cs="Estrangelo Edessa"/>
          <w:sz w:val="28"/>
          <w:szCs w:val="28"/>
          <w:lang w:val="es-CO"/>
        </w:rPr>
        <w:t xml:space="preserve">y </w:t>
      </w:r>
      <w:r w:rsidR="0061067A" w:rsidRPr="00D826A8">
        <w:rPr>
          <w:rFonts w:ascii="Bookman Old Style" w:hAnsi="Bookman Old Style" w:cs="Estrangelo Edessa"/>
          <w:sz w:val="28"/>
          <w:szCs w:val="28"/>
          <w:lang w:val="es-CO"/>
        </w:rPr>
        <w:t>cumplió</w:t>
      </w:r>
      <w:r w:rsidR="003233D1" w:rsidRPr="00D826A8">
        <w:rPr>
          <w:rFonts w:ascii="Bookman Old Style" w:hAnsi="Bookman Old Style" w:cs="Estrangelo Edessa"/>
          <w:sz w:val="28"/>
          <w:szCs w:val="28"/>
          <w:lang w:val="es-CO"/>
        </w:rPr>
        <w:t xml:space="preserve">́ </w:t>
      </w:r>
      <w:r w:rsidR="0061067A" w:rsidRPr="00D826A8">
        <w:rPr>
          <w:rFonts w:ascii="Bookman Old Style" w:hAnsi="Bookman Old Style" w:cs="Estrangelo Edessa"/>
          <w:sz w:val="28"/>
          <w:szCs w:val="28"/>
          <w:lang w:val="es-CO"/>
        </w:rPr>
        <w:t>57</w:t>
      </w:r>
      <w:r w:rsidR="003233D1" w:rsidRPr="00D826A8">
        <w:rPr>
          <w:rFonts w:ascii="Bookman Old Style" w:hAnsi="Bookman Old Style" w:cs="Estrangelo Edessa"/>
          <w:sz w:val="28"/>
          <w:szCs w:val="28"/>
          <w:lang w:val="es-CO"/>
        </w:rPr>
        <w:t xml:space="preserve"> </w:t>
      </w:r>
      <w:r w:rsidR="0061067A" w:rsidRPr="00D826A8">
        <w:rPr>
          <w:rFonts w:ascii="Bookman Old Style" w:hAnsi="Bookman Old Style" w:cs="Estrangelo Edessa"/>
          <w:sz w:val="28"/>
          <w:szCs w:val="28"/>
          <w:lang w:val="es-CO"/>
        </w:rPr>
        <w:t>años</w:t>
      </w:r>
      <w:r w:rsidR="003233D1" w:rsidRPr="00D826A8">
        <w:rPr>
          <w:rFonts w:ascii="Bookman Old Style" w:hAnsi="Bookman Old Style" w:cs="Estrangelo Edessa"/>
          <w:sz w:val="28"/>
          <w:szCs w:val="28"/>
          <w:lang w:val="es-CO"/>
        </w:rPr>
        <w:t xml:space="preserve"> el mismo mes y </w:t>
      </w:r>
      <w:r w:rsidR="0061067A" w:rsidRPr="00D826A8">
        <w:rPr>
          <w:rFonts w:ascii="Bookman Old Style" w:hAnsi="Bookman Old Style" w:cs="Estrangelo Edessa"/>
          <w:sz w:val="28"/>
          <w:szCs w:val="28"/>
          <w:lang w:val="es-CO"/>
        </w:rPr>
        <w:t>día</w:t>
      </w:r>
      <w:r w:rsidR="003233D1" w:rsidRPr="00D826A8">
        <w:rPr>
          <w:rFonts w:ascii="Bookman Old Style" w:hAnsi="Bookman Old Style" w:cs="Estrangelo Edessa"/>
          <w:sz w:val="28"/>
          <w:szCs w:val="28"/>
          <w:lang w:val="es-CO"/>
        </w:rPr>
        <w:t xml:space="preserve"> de 202</w:t>
      </w:r>
      <w:r w:rsidR="00BD18DB" w:rsidRPr="00D826A8">
        <w:rPr>
          <w:rFonts w:ascii="Bookman Old Style" w:hAnsi="Bookman Old Style" w:cs="Estrangelo Edessa"/>
          <w:sz w:val="28"/>
          <w:szCs w:val="28"/>
          <w:lang w:val="es-CO"/>
        </w:rPr>
        <w:t>1</w:t>
      </w:r>
      <w:r w:rsidR="003233D1" w:rsidRPr="00D826A8">
        <w:rPr>
          <w:rFonts w:ascii="Bookman Old Style" w:hAnsi="Bookman Old Style" w:cs="Estrangelo Edessa"/>
          <w:sz w:val="28"/>
          <w:szCs w:val="28"/>
          <w:lang w:val="es-CO"/>
        </w:rPr>
        <w:t xml:space="preserve">; </w:t>
      </w:r>
      <w:r w:rsidR="003233D1" w:rsidRPr="00D826A8">
        <w:rPr>
          <w:rFonts w:ascii="Bookman Old Style" w:hAnsi="Bookman Old Style" w:cs="Estrangelo Edessa"/>
          <w:i/>
          <w:iCs/>
          <w:sz w:val="28"/>
          <w:szCs w:val="28"/>
          <w:lang w:val="es-CO"/>
        </w:rPr>
        <w:t xml:space="preserve">ii) </w:t>
      </w:r>
      <w:r w:rsidR="003233D1" w:rsidRPr="00D826A8">
        <w:rPr>
          <w:rFonts w:ascii="Bookman Old Style" w:hAnsi="Bookman Old Style" w:cs="Estrangelo Edessa"/>
          <w:sz w:val="28"/>
          <w:szCs w:val="28"/>
          <w:lang w:val="es-CO"/>
        </w:rPr>
        <w:t xml:space="preserve">se afilió al Instituto de Seguros Sociales </w:t>
      </w:r>
      <w:r w:rsidR="00BD18DB" w:rsidRPr="00D826A8">
        <w:rPr>
          <w:rFonts w:ascii="Bookman Old Style" w:hAnsi="Bookman Old Style" w:cs="Estrangelo Edessa"/>
          <w:sz w:val="28"/>
          <w:szCs w:val="28"/>
          <w:lang w:val="es-CO"/>
        </w:rPr>
        <w:t>el 28 de enero de 1986</w:t>
      </w:r>
      <w:r w:rsidR="00416D9A" w:rsidRPr="00D826A8">
        <w:rPr>
          <w:rFonts w:ascii="Bookman Old Style" w:hAnsi="Bookman Old Style" w:cs="Estrangelo Edessa"/>
          <w:sz w:val="28"/>
          <w:szCs w:val="28"/>
          <w:lang w:val="es-CO"/>
        </w:rPr>
        <w:t xml:space="preserve"> y, </w:t>
      </w:r>
      <w:r w:rsidR="003233D1" w:rsidRPr="00D826A8">
        <w:rPr>
          <w:rFonts w:ascii="Bookman Old Style" w:hAnsi="Bookman Old Style" w:cs="Estrangelo Edessa"/>
          <w:i/>
          <w:iCs/>
          <w:sz w:val="28"/>
          <w:szCs w:val="28"/>
          <w:lang w:val="es-CO"/>
        </w:rPr>
        <w:t>iii)</w:t>
      </w:r>
      <w:r w:rsidR="003233D1" w:rsidRPr="00D826A8">
        <w:rPr>
          <w:rFonts w:ascii="Bookman Old Style" w:hAnsi="Bookman Old Style" w:cs="Estrangelo Edessa"/>
          <w:sz w:val="28"/>
          <w:szCs w:val="28"/>
          <w:lang w:val="es-CO"/>
        </w:rPr>
        <w:t xml:space="preserve"> se trasladó al RAIS a través de la AFP </w:t>
      </w:r>
      <w:r w:rsidR="009234A1" w:rsidRPr="00D826A8">
        <w:rPr>
          <w:rFonts w:ascii="Bookman Old Style" w:hAnsi="Bookman Old Style" w:cs="Estrangelo Edessa"/>
          <w:sz w:val="28"/>
          <w:szCs w:val="28"/>
          <w:lang w:val="es-CO"/>
        </w:rPr>
        <w:t>Colfondos</w:t>
      </w:r>
      <w:r w:rsidR="003233D1" w:rsidRPr="00D826A8">
        <w:rPr>
          <w:rFonts w:ascii="Bookman Old Style" w:hAnsi="Bookman Old Style" w:cs="Estrangelo Edessa"/>
          <w:sz w:val="28"/>
          <w:szCs w:val="28"/>
          <w:lang w:val="es-CO"/>
        </w:rPr>
        <w:t xml:space="preserve"> </w:t>
      </w:r>
      <w:r w:rsidR="003233D1" w:rsidRPr="00D826A8">
        <w:rPr>
          <w:rFonts w:ascii="Bookman Old Style" w:hAnsi="Bookman Old Style" w:cs="Estrangelo Edessa"/>
          <w:sz w:val="28"/>
          <w:szCs w:val="28"/>
        </w:rPr>
        <w:t xml:space="preserve">en </w:t>
      </w:r>
      <w:r w:rsidR="009234A1" w:rsidRPr="00D826A8">
        <w:rPr>
          <w:rFonts w:ascii="Bookman Old Style" w:hAnsi="Bookman Old Style" w:cs="Estrangelo Edessa"/>
          <w:sz w:val="28"/>
          <w:szCs w:val="28"/>
        </w:rPr>
        <w:t>agosto de 199</w:t>
      </w:r>
      <w:r w:rsidR="00436EA1" w:rsidRPr="00D826A8">
        <w:rPr>
          <w:rFonts w:ascii="Bookman Old Style" w:hAnsi="Bookman Old Style" w:cs="Estrangelo Edessa"/>
          <w:sz w:val="28"/>
          <w:szCs w:val="28"/>
        </w:rPr>
        <w:t>4</w:t>
      </w:r>
      <w:r w:rsidR="003233D1" w:rsidRPr="00D826A8">
        <w:rPr>
          <w:rFonts w:ascii="Bookman Old Style" w:hAnsi="Bookman Old Style" w:cs="Estrangelo Edessa"/>
          <w:sz w:val="28"/>
          <w:szCs w:val="28"/>
        </w:rPr>
        <w:t xml:space="preserve"> y luego, </w:t>
      </w:r>
      <w:r w:rsidR="009234A1" w:rsidRPr="00D826A8">
        <w:rPr>
          <w:rFonts w:ascii="Bookman Old Style" w:hAnsi="Bookman Old Style" w:cs="Estrangelo Edessa"/>
          <w:sz w:val="28"/>
          <w:szCs w:val="28"/>
        </w:rPr>
        <w:t>efectu</w:t>
      </w:r>
      <w:r w:rsidR="001655C3" w:rsidRPr="00D826A8">
        <w:rPr>
          <w:rFonts w:ascii="Bookman Old Style" w:hAnsi="Bookman Old Style" w:cs="Estrangelo Edessa"/>
          <w:sz w:val="28"/>
          <w:szCs w:val="28"/>
        </w:rPr>
        <w:t xml:space="preserve">ó </w:t>
      </w:r>
      <w:r w:rsidR="00651454" w:rsidRPr="00D826A8">
        <w:rPr>
          <w:rFonts w:ascii="Bookman Old Style" w:hAnsi="Bookman Old Style" w:cs="Estrangelo Edessa"/>
          <w:sz w:val="28"/>
          <w:szCs w:val="28"/>
        </w:rPr>
        <w:t>traslados</w:t>
      </w:r>
      <w:r w:rsidR="001655C3" w:rsidRPr="00D826A8">
        <w:rPr>
          <w:rFonts w:ascii="Bookman Old Style" w:hAnsi="Bookman Old Style" w:cs="Estrangelo Edessa"/>
          <w:sz w:val="28"/>
          <w:szCs w:val="28"/>
        </w:rPr>
        <w:t xml:space="preserve"> entre los fondos de pensiones Porvenir</w:t>
      </w:r>
      <w:r w:rsidR="00436EA1" w:rsidRPr="00D826A8">
        <w:rPr>
          <w:rFonts w:ascii="Bookman Old Style" w:hAnsi="Bookman Old Style" w:cs="Estrangelo Edessa"/>
          <w:sz w:val="28"/>
          <w:szCs w:val="28"/>
        </w:rPr>
        <w:t xml:space="preserve"> S. A.</w:t>
      </w:r>
      <w:r w:rsidR="001655C3" w:rsidRPr="00D826A8">
        <w:rPr>
          <w:rFonts w:ascii="Bookman Old Style" w:hAnsi="Bookman Old Style" w:cs="Estrangelo Edessa"/>
          <w:sz w:val="28"/>
          <w:szCs w:val="28"/>
        </w:rPr>
        <w:t xml:space="preserve">, y Protección S. A. </w:t>
      </w:r>
    </w:p>
    <w:p w14:paraId="13964F8C" w14:textId="77777777" w:rsidR="000346D9" w:rsidRPr="00D826A8" w:rsidRDefault="000346D9" w:rsidP="000346D9">
      <w:pPr>
        <w:spacing w:line="360" w:lineRule="auto"/>
        <w:jc w:val="both"/>
        <w:rPr>
          <w:rFonts w:ascii="Bookman Old Style" w:hAnsi="Bookman Old Style" w:cs="Estrangelo Edessa"/>
          <w:sz w:val="28"/>
          <w:szCs w:val="28"/>
          <w:lang w:val="es-CO"/>
        </w:rPr>
      </w:pPr>
    </w:p>
    <w:p w14:paraId="58D4B350" w14:textId="25AC3B55" w:rsidR="000346D9" w:rsidRPr="00D826A8" w:rsidRDefault="000346D9" w:rsidP="00E50402">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 xml:space="preserve">En lo sustancial, la acusación se concentra en tres aspectos bien definidos: en primer lugar, que era la parte demandante la que debía probar que la AFP incumplió el deber legal de suministrar información en el momento del traslado de régimen, de modo que no era válido invertir la carga de la prueba; en segundo término, que, </w:t>
      </w:r>
      <w:r w:rsidR="00D530F8" w:rsidRPr="00D826A8">
        <w:rPr>
          <w:rFonts w:ascii="Bookman Old Style" w:hAnsi="Bookman Old Style" w:cs="Estrangelo Edessa"/>
          <w:sz w:val="28"/>
          <w:szCs w:val="28"/>
        </w:rPr>
        <w:t xml:space="preserve">el formulario de afiliación constituye el medio idóneo para acreditar el cumplimiento del deber de información en la época del traslado, sin que puedan exigirse </w:t>
      </w:r>
      <w:r w:rsidR="00A06606" w:rsidRPr="00D826A8">
        <w:rPr>
          <w:rFonts w:ascii="Bookman Old Style" w:hAnsi="Bookman Old Style" w:cs="Estrangelo Edessa"/>
          <w:sz w:val="28"/>
          <w:szCs w:val="28"/>
        </w:rPr>
        <w:t>la</w:t>
      </w:r>
      <w:r w:rsidR="005532A5" w:rsidRPr="00D826A8">
        <w:rPr>
          <w:rFonts w:ascii="Bookman Old Style" w:hAnsi="Bookman Old Style" w:cs="Estrangelo Edessa"/>
          <w:sz w:val="28"/>
          <w:szCs w:val="28"/>
        </w:rPr>
        <w:t xml:space="preserve"> </w:t>
      </w:r>
      <w:r w:rsidR="00A06606" w:rsidRPr="00D826A8">
        <w:rPr>
          <w:rFonts w:ascii="Bookman Old Style" w:hAnsi="Bookman Old Style" w:cs="Estrangelo Edessa"/>
          <w:sz w:val="28"/>
          <w:szCs w:val="28"/>
        </w:rPr>
        <w:t>observancia</w:t>
      </w:r>
      <w:r w:rsidR="005532A5" w:rsidRPr="00D826A8">
        <w:rPr>
          <w:rFonts w:ascii="Bookman Old Style" w:hAnsi="Bookman Old Style" w:cs="Estrangelo Edessa"/>
          <w:sz w:val="28"/>
          <w:szCs w:val="28"/>
        </w:rPr>
        <w:t xml:space="preserve"> de normas </w:t>
      </w:r>
      <w:r w:rsidR="005532A5" w:rsidRPr="00D826A8">
        <w:rPr>
          <w:rFonts w:ascii="Bookman Old Style" w:hAnsi="Bookman Old Style" w:cs="Estrangelo Edessa"/>
          <w:sz w:val="28"/>
          <w:szCs w:val="28"/>
        </w:rPr>
        <w:lastRenderedPageBreak/>
        <w:t>posteriores</w:t>
      </w:r>
      <w:r w:rsidRPr="00D826A8">
        <w:rPr>
          <w:rFonts w:ascii="Bookman Old Style" w:hAnsi="Bookman Old Style" w:cs="Estrangelo Edessa"/>
          <w:sz w:val="28"/>
          <w:szCs w:val="28"/>
        </w:rPr>
        <w:t>; y en tercer lugar, que</w:t>
      </w:r>
      <w:r w:rsidR="00283992" w:rsidRPr="00D826A8">
        <w:rPr>
          <w:rFonts w:ascii="Bookman Old Style" w:hAnsi="Bookman Old Style" w:cs="Estrangelo Edessa"/>
          <w:sz w:val="28"/>
          <w:szCs w:val="28"/>
        </w:rPr>
        <w:t xml:space="preserve"> la actora convalidó su afiliación al RAIS </w:t>
      </w:r>
      <w:r w:rsidR="000566A4" w:rsidRPr="00D826A8">
        <w:rPr>
          <w:rFonts w:ascii="Bookman Old Style" w:hAnsi="Bookman Old Style" w:cs="Estrangelo Edessa"/>
          <w:sz w:val="28"/>
          <w:szCs w:val="28"/>
        </w:rPr>
        <w:t xml:space="preserve">debido a los traslados entre fondos privados y su permanencia en </w:t>
      </w:r>
      <w:r w:rsidR="00094F9B" w:rsidRPr="00D826A8">
        <w:rPr>
          <w:rFonts w:ascii="Bookman Old Style" w:hAnsi="Bookman Old Style" w:cs="Estrangelo Edessa"/>
          <w:sz w:val="28"/>
          <w:szCs w:val="28"/>
        </w:rPr>
        <w:t xml:space="preserve">dicho régimen. </w:t>
      </w:r>
      <w:r w:rsidRPr="00D826A8">
        <w:rPr>
          <w:rFonts w:ascii="Bookman Old Style" w:hAnsi="Bookman Old Style" w:cs="Estrangelo Edessa"/>
          <w:sz w:val="28"/>
          <w:szCs w:val="28"/>
        </w:rPr>
        <w:t xml:space="preserve"> </w:t>
      </w:r>
    </w:p>
    <w:p w14:paraId="159A48F7" w14:textId="77777777" w:rsidR="00645DC6" w:rsidRPr="00D826A8" w:rsidRDefault="00645DC6" w:rsidP="00645DC6">
      <w:pPr>
        <w:spacing w:line="360" w:lineRule="auto"/>
        <w:ind w:firstLine="709"/>
        <w:jc w:val="both"/>
        <w:rPr>
          <w:rFonts w:ascii="Bookman Old Style" w:hAnsi="Bookman Old Style" w:cs="Estrangelo Edessa"/>
          <w:sz w:val="28"/>
          <w:szCs w:val="28"/>
        </w:rPr>
      </w:pPr>
    </w:p>
    <w:p w14:paraId="599EA097" w14:textId="5C804B47" w:rsidR="00A06606" w:rsidRPr="00D826A8" w:rsidRDefault="00645DC6" w:rsidP="00A06606">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 xml:space="preserve">Dicho esto, </w:t>
      </w:r>
      <w:r w:rsidR="00A06606" w:rsidRPr="00D826A8">
        <w:rPr>
          <w:rFonts w:ascii="Bookman Old Style" w:hAnsi="Bookman Old Style" w:cs="Estrangelo Edessa"/>
          <w:sz w:val="28"/>
          <w:szCs w:val="28"/>
          <w:lang w:val="es-CO"/>
        </w:rPr>
        <w:t xml:space="preserve">el problema jurídico a resolver consiste en determinar si con los anteriores razonamientos y la decisión adoptada al respecto, el Colegiado se equivocó </w:t>
      </w:r>
      <w:r w:rsidR="00416D9A" w:rsidRPr="00D826A8">
        <w:rPr>
          <w:rFonts w:ascii="Bookman Old Style" w:hAnsi="Bookman Old Style" w:cs="Estrangelo Edessa"/>
          <w:sz w:val="28"/>
          <w:szCs w:val="28"/>
          <w:lang w:val="es-CO"/>
        </w:rPr>
        <w:t xml:space="preserve">en la interpretación y aplicación de las normas señaladas en la proposición jurídica, </w:t>
      </w:r>
      <w:r w:rsidR="00A06606" w:rsidRPr="00D826A8">
        <w:rPr>
          <w:rFonts w:ascii="Bookman Old Style" w:hAnsi="Bookman Old Style" w:cs="Estrangelo Edessa"/>
          <w:sz w:val="28"/>
          <w:szCs w:val="28"/>
          <w:lang w:val="es-CO"/>
        </w:rPr>
        <w:t>al declarar la ineficacia del traslado</w:t>
      </w:r>
      <w:r w:rsidR="00D851FD" w:rsidRPr="00D826A8">
        <w:rPr>
          <w:rFonts w:ascii="Bookman Old Style" w:hAnsi="Bookman Old Style" w:cs="Estrangelo Edessa"/>
          <w:sz w:val="28"/>
          <w:szCs w:val="28"/>
          <w:lang w:val="es-CO"/>
        </w:rPr>
        <w:t>,</w:t>
      </w:r>
      <w:r w:rsidR="00A06606" w:rsidRPr="00D826A8">
        <w:rPr>
          <w:rFonts w:ascii="Bookman Old Style" w:hAnsi="Bookman Old Style" w:cs="Estrangelo Edessa"/>
          <w:sz w:val="28"/>
          <w:szCs w:val="28"/>
          <w:lang w:val="es-CO"/>
        </w:rPr>
        <w:t xml:space="preserve"> del R</w:t>
      </w:r>
      <w:r w:rsidR="00416D9A" w:rsidRPr="00D826A8">
        <w:rPr>
          <w:rFonts w:ascii="Bookman Old Style" w:hAnsi="Bookman Old Style" w:cs="Estrangelo Edessa"/>
          <w:sz w:val="28"/>
          <w:szCs w:val="28"/>
          <w:lang w:val="es-CO"/>
        </w:rPr>
        <w:t>S</w:t>
      </w:r>
      <w:r w:rsidR="00A06606" w:rsidRPr="00D826A8">
        <w:rPr>
          <w:rFonts w:ascii="Bookman Old Style" w:hAnsi="Bookman Old Style" w:cs="Estrangelo Edessa"/>
          <w:sz w:val="28"/>
          <w:szCs w:val="28"/>
          <w:lang w:val="es-CO"/>
        </w:rPr>
        <w:t>PMPD al RAIS</w:t>
      </w:r>
      <w:r w:rsidR="00D851FD" w:rsidRPr="00D826A8">
        <w:rPr>
          <w:rFonts w:ascii="Bookman Old Style" w:hAnsi="Bookman Old Style" w:cs="Estrangelo Edessa"/>
          <w:sz w:val="28"/>
          <w:szCs w:val="28"/>
          <w:lang w:val="es-CO"/>
        </w:rPr>
        <w:t>,</w:t>
      </w:r>
      <w:r w:rsidR="00A06606" w:rsidRPr="00D826A8">
        <w:rPr>
          <w:rFonts w:ascii="Bookman Old Style" w:hAnsi="Bookman Old Style" w:cs="Estrangelo Edessa"/>
          <w:sz w:val="28"/>
          <w:szCs w:val="28"/>
          <w:lang w:val="es-CO"/>
        </w:rPr>
        <w:t xml:space="preserve"> </w:t>
      </w:r>
      <w:r w:rsidR="00416D9A" w:rsidRPr="00D826A8">
        <w:rPr>
          <w:rFonts w:ascii="Bookman Old Style" w:hAnsi="Bookman Old Style" w:cs="Estrangelo Edessa"/>
          <w:sz w:val="28"/>
          <w:szCs w:val="28"/>
          <w:lang w:val="es-CO"/>
        </w:rPr>
        <w:t xml:space="preserve">efectuado por </w:t>
      </w:r>
      <w:r w:rsidR="00A06606" w:rsidRPr="00D826A8">
        <w:rPr>
          <w:rFonts w:ascii="Bookman Old Style" w:hAnsi="Bookman Old Style" w:cs="Estrangelo Edessa"/>
          <w:sz w:val="28"/>
          <w:szCs w:val="28"/>
          <w:lang w:val="es-CO"/>
        </w:rPr>
        <w:t>la señora</w:t>
      </w:r>
      <w:r w:rsidR="00A06606" w:rsidRPr="00D826A8">
        <w:rPr>
          <w:rFonts w:ascii="Bookman Old Style" w:hAnsi="Bookman Old Style" w:cs="Estrangelo Edessa"/>
          <w:sz w:val="28"/>
          <w:szCs w:val="28"/>
        </w:rPr>
        <w:t xml:space="preserve"> Graciela </w:t>
      </w:r>
      <w:r w:rsidR="00416D9A" w:rsidRPr="00D826A8">
        <w:rPr>
          <w:rFonts w:ascii="Bookman Old Style" w:hAnsi="Bookman Old Style" w:cs="Estrangelo Edessa"/>
          <w:sz w:val="28"/>
          <w:szCs w:val="28"/>
        </w:rPr>
        <w:t>d</w:t>
      </w:r>
      <w:r w:rsidR="00A06606" w:rsidRPr="00D826A8">
        <w:rPr>
          <w:rFonts w:ascii="Bookman Old Style" w:hAnsi="Bookman Old Style" w:cs="Estrangelo Edessa"/>
          <w:sz w:val="28"/>
          <w:szCs w:val="28"/>
        </w:rPr>
        <w:t>el Socorro Mejía Campuzano.</w:t>
      </w:r>
      <w:r w:rsidR="00D851FD" w:rsidRPr="00D826A8">
        <w:rPr>
          <w:rFonts w:ascii="Bookman Old Style" w:hAnsi="Bookman Old Style" w:cs="Estrangelo Edessa"/>
          <w:sz w:val="28"/>
          <w:szCs w:val="28"/>
        </w:rPr>
        <w:t xml:space="preserve"> Para los efectos pertinentes se tienen en cuenta los siguientes argumentos:</w:t>
      </w:r>
    </w:p>
    <w:p w14:paraId="47C9285D" w14:textId="77777777" w:rsidR="00D757FB" w:rsidRPr="00D826A8" w:rsidRDefault="00D757FB" w:rsidP="00A06606">
      <w:pPr>
        <w:spacing w:line="360" w:lineRule="auto"/>
        <w:ind w:firstLine="709"/>
        <w:jc w:val="both"/>
        <w:rPr>
          <w:rFonts w:ascii="Bookman Old Style" w:hAnsi="Bookman Old Style" w:cs="Estrangelo Edessa"/>
          <w:sz w:val="28"/>
          <w:szCs w:val="28"/>
        </w:rPr>
      </w:pPr>
    </w:p>
    <w:p w14:paraId="5FF0B1A6" w14:textId="4ADECCB4" w:rsidR="000346D9" w:rsidRPr="00D826A8" w:rsidRDefault="00D757FB" w:rsidP="00D851FD">
      <w:pPr>
        <w:pStyle w:val="Prrafodelista"/>
        <w:numPr>
          <w:ilvl w:val="0"/>
          <w:numId w:val="23"/>
        </w:numPr>
        <w:tabs>
          <w:tab w:val="left" w:pos="993"/>
        </w:tabs>
        <w:spacing w:line="360" w:lineRule="auto"/>
        <w:ind w:left="709" w:firstLine="0"/>
        <w:jc w:val="both"/>
        <w:rPr>
          <w:rFonts w:ascii="Bookman Old Style" w:hAnsi="Bookman Old Style" w:cs="Estrangelo Edessa"/>
          <w:szCs w:val="28"/>
          <w:lang w:val="es-CO"/>
        </w:rPr>
      </w:pPr>
      <w:r w:rsidRPr="00D826A8">
        <w:rPr>
          <w:rFonts w:ascii="Bookman Old Style" w:hAnsi="Bookman Old Style" w:cs="Estrangelo Edessa"/>
          <w:b/>
          <w:bCs/>
          <w:szCs w:val="28"/>
        </w:rPr>
        <w:t>El deber de información de las AFP</w:t>
      </w:r>
    </w:p>
    <w:p w14:paraId="27E5D980" w14:textId="77777777" w:rsidR="00D757FB" w:rsidRPr="00D826A8" w:rsidRDefault="00D757FB" w:rsidP="00D757FB">
      <w:pPr>
        <w:pStyle w:val="Prrafodelista"/>
        <w:spacing w:line="360" w:lineRule="auto"/>
        <w:ind w:left="1080"/>
        <w:jc w:val="both"/>
        <w:rPr>
          <w:rFonts w:ascii="Bookman Old Style" w:hAnsi="Bookman Old Style" w:cs="Estrangelo Edessa"/>
          <w:szCs w:val="28"/>
          <w:lang w:val="es-CO"/>
        </w:rPr>
      </w:pPr>
    </w:p>
    <w:p w14:paraId="017542FE" w14:textId="33315EF3" w:rsidR="003233D1" w:rsidRPr="00D826A8" w:rsidRDefault="00962423" w:rsidP="003233D1">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E</w:t>
      </w:r>
      <w:r w:rsidR="003233D1" w:rsidRPr="00D826A8">
        <w:rPr>
          <w:rFonts w:ascii="Bookman Old Style" w:hAnsi="Bookman Old Style" w:cs="Estrangelo Edessa"/>
          <w:sz w:val="28"/>
          <w:szCs w:val="28"/>
          <w:lang w:val="es-CO"/>
        </w:rPr>
        <w:t>l literal b) del artículo 13 de la Ley 100 de 1993, en su redacción original, vigente para la época del traslado del recurrente, dispone:</w:t>
      </w:r>
    </w:p>
    <w:p w14:paraId="0A97AACC" w14:textId="77777777" w:rsidR="003233D1" w:rsidRPr="00D826A8" w:rsidRDefault="003233D1" w:rsidP="00D851FD">
      <w:pPr>
        <w:spacing w:line="360" w:lineRule="auto"/>
        <w:jc w:val="both"/>
        <w:rPr>
          <w:rFonts w:ascii="Bookman Old Style" w:hAnsi="Bookman Old Style" w:cs="Estrangelo Edessa"/>
          <w:sz w:val="28"/>
          <w:szCs w:val="28"/>
          <w:lang w:val="es-CO"/>
        </w:rPr>
      </w:pPr>
    </w:p>
    <w:p w14:paraId="77800124" w14:textId="114D5D75" w:rsidR="003233D1" w:rsidRPr="00D826A8" w:rsidRDefault="003233D1" w:rsidP="002176C8">
      <w:pPr>
        <w:ind w:left="709"/>
        <w:jc w:val="both"/>
        <w:rPr>
          <w:rFonts w:ascii="Bookman Old Style" w:hAnsi="Bookman Old Style" w:cs="Estrangelo Edessa"/>
          <w:sz w:val="24"/>
          <w:szCs w:val="24"/>
          <w:lang w:val="es-CO"/>
        </w:rPr>
      </w:pPr>
      <w:r w:rsidRPr="00D826A8">
        <w:rPr>
          <w:rFonts w:ascii="Bookman Old Style" w:hAnsi="Bookman Old Style" w:cs="Estrangelo Edessa"/>
          <w:sz w:val="24"/>
          <w:szCs w:val="24"/>
          <w:lang w:val="es-CO"/>
        </w:rPr>
        <w:t xml:space="preserve">[…] b) La </w:t>
      </w:r>
      <w:r w:rsidR="4AA07FE1" w:rsidRPr="00D826A8">
        <w:rPr>
          <w:rFonts w:ascii="Bookman Old Style" w:hAnsi="Bookman Old Style" w:cs="Estrangelo Edessa"/>
          <w:sz w:val="24"/>
          <w:szCs w:val="24"/>
          <w:lang w:val="es-CO"/>
        </w:rPr>
        <w:t>selección</w:t>
      </w:r>
      <w:r w:rsidRPr="00D826A8">
        <w:rPr>
          <w:rFonts w:ascii="Bookman Old Style" w:hAnsi="Bookman Old Style" w:cs="Estrangelo Edessa"/>
          <w:sz w:val="24"/>
          <w:szCs w:val="24"/>
          <w:lang w:val="es-CO"/>
        </w:rPr>
        <w:t xml:space="preserve"> de uno cualquiera de los </w:t>
      </w:r>
      <w:r w:rsidR="00D967B5" w:rsidRPr="00D826A8">
        <w:rPr>
          <w:rFonts w:ascii="Bookman Old Style" w:hAnsi="Bookman Old Style" w:cs="Estrangelo Edessa"/>
          <w:sz w:val="24"/>
          <w:szCs w:val="24"/>
          <w:lang w:val="es-CO"/>
        </w:rPr>
        <w:t>regímenes</w:t>
      </w:r>
      <w:r w:rsidRPr="00D826A8">
        <w:rPr>
          <w:rFonts w:ascii="Bookman Old Style" w:hAnsi="Bookman Old Style" w:cs="Estrangelo Edessa"/>
          <w:sz w:val="24"/>
          <w:szCs w:val="24"/>
          <w:lang w:val="es-CO"/>
        </w:rPr>
        <w:t xml:space="preserve"> previstos por el </w:t>
      </w:r>
      <w:r w:rsidR="00D967B5" w:rsidRPr="00D826A8">
        <w:rPr>
          <w:rFonts w:ascii="Bookman Old Style" w:hAnsi="Bookman Old Style" w:cs="Estrangelo Edessa"/>
          <w:sz w:val="24"/>
          <w:szCs w:val="24"/>
          <w:lang w:val="es-CO"/>
        </w:rPr>
        <w:t>artículo</w:t>
      </w:r>
      <w:r w:rsidRPr="00D826A8">
        <w:rPr>
          <w:rFonts w:ascii="Bookman Old Style" w:hAnsi="Bookman Old Style" w:cs="Estrangelo Edessa"/>
          <w:sz w:val="24"/>
          <w:szCs w:val="24"/>
          <w:lang w:val="es-CO"/>
        </w:rPr>
        <w:t xml:space="preserve"> anterior es libre y voluntaria por parte del afiliado, quien para tal efecto manifestará por escrito su </w:t>
      </w:r>
      <w:r w:rsidR="00D967B5" w:rsidRPr="00D826A8">
        <w:rPr>
          <w:rFonts w:ascii="Bookman Old Style" w:hAnsi="Bookman Old Style" w:cs="Estrangelo Edessa"/>
          <w:sz w:val="24"/>
          <w:szCs w:val="24"/>
          <w:lang w:val="es-CO"/>
        </w:rPr>
        <w:t>elección</w:t>
      </w:r>
      <w:r w:rsidRPr="00D826A8">
        <w:rPr>
          <w:rFonts w:ascii="Bookman Old Style" w:hAnsi="Bookman Old Style" w:cs="Estrangelo Edessa"/>
          <w:sz w:val="24"/>
          <w:szCs w:val="24"/>
          <w:lang w:val="es-CO"/>
        </w:rPr>
        <w:t xml:space="preserve"> al momento de la </w:t>
      </w:r>
      <w:r w:rsidR="00D967B5" w:rsidRPr="00D826A8">
        <w:rPr>
          <w:rFonts w:ascii="Bookman Old Style" w:hAnsi="Bookman Old Style" w:cs="Estrangelo Edessa"/>
          <w:sz w:val="24"/>
          <w:szCs w:val="24"/>
          <w:lang w:val="es-CO"/>
        </w:rPr>
        <w:t>vinculación</w:t>
      </w:r>
      <w:r w:rsidRPr="00D826A8">
        <w:rPr>
          <w:rFonts w:ascii="Bookman Old Style" w:hAnsi="Bookman Old Style" w:cs="Estrangelo Edessa"/>
          <w:sz w:val="24"/>
          <w:szCs w:val="24"/>
          <w:lang w:val="es-CO"/>
        </w:rPr>
        <w:t xml:space="preserve"> o del traslado. El empleador o cualquier persona natural o </w:t>
      </w:r>
      <w:r w:rsidR="00D967B5" w:rsidRPr="00D826A8">
        <w:rPr>
          <w:rFonts w:ascii="Bookman Old Style" w:hAnsi="Bookman Old Style" w:cs="Estrangelo Edessa"/>
          <w:sz w:val="24"/>
          <w:szCs w:val="24"/>
          <w:lang w:val="es-CO"/>
        </w:rPr>
        <w:t>jurídica</w:t>
      </w:r>
      <w:r w:rsidRPr="00D826A8">
        <w:rPr>
          <w:rFonts w:ascii="Bookman Old Style" w:hAnsi="Bookman Old Style" w:cs="Estrangelo Edessa"/>
          <w:sz w:val="24"/>
          <w:szCs w:val="24"/>
          <w:lang w:val="es-CO"/>
        </w:rPr>
        <w:t xml:space="preserve"> que desconozca este derecho en cualquier forma, se </w:t>
      </w:r>
      <w:r w:rsidR="00D967B5" w:rsidRPr="00D826A8">
        <w:rPr>
          <w:rFonts w:ascii="Bookman Old Style" w:hAnsi="Bookman Old Style" w:cs="Estrangelo Edessa"/>
          <w:sz w:val="24"/>
          <w:szCs w:val="24"/>
          <w:lang w:val="es-CO"/>
        </w:rPr>
        <w:t>hará</w:t>
      </w:r>
      <w:r w:rsidRPr="00D826A8">
        <w:rPr>
          <w:rFonts w:ascii="Bookman Old Style" w:hAnsi="Bookman Old Style" w:cs="Estrangelo Edessa"/>
          <w:sz w:val="24"/>
          <w:szCs w:val="24"/>
          <w:lang w:val="es-CO"/>
        </w:rPr>
        <w:t xml:space="preserve">́ acreedor a las sanciones de que trata el inciso 1o. del </w:t>
      </w:r>
      <w:r w:rsidR="00D967B5" w:rsidRPr="00D826A8">
        <w:rPr>
          <w:rFonts w:ascii="Bookman Old Style" w:hAnsi="Bookman Old Style" w:cs="Estrangelo Edessa"/>
          <w:sz w:val="24"/>
          <w:szCs w:val="24"/>
          <w:lang w:val="es-CO"/>
        </w:rPr>
        <w:t>artículo</w:t>
      </w:r>
      <w:r w:rsidRPr="00D826A8">
        <w:rPr>
          <w:rFonts w:ascii="Bookman Old Style" w:hAnsi="Bookman Old Style" w:cs="Estrangelo Edessa"/>
          <w:sz w:val="24"/>
          <w:szCs w:val="24"/>
          <w:lang w:val="es-CO"/>
        </w:rPr>
        <w:t xml:space="preserve"> 271 de la presente Ley.</w:t>
      </w:r>
    </w:p>
    <w:p w14:paraId="3AAD201D" w14:textId="77777777" w:rsidR="005468E1" w:rsidRPr="00D826A8" w:rsidRDefault="005468E1" w:rsidP="00D851FD">
      <w:pPr>
        <w:spacing w:before="120" w:line="360" w:lineRule="auto"/>
        <w:ind w:firstLine="709"/>
        <w:jc w:val="both"/>
        <w:rPr>
          <w:rFonts w:ascii="Bookman Old Style" w:hAnsi="Bookman Old Style" w:cs="Estrangelo Edessa"/>
          <w:sz w:val="28"/>
          <w:szCs w:val="28"/>
          <w:lang w:val="es-CO"/>
        </w:rPr>
      </w:pPr>
    </w:p>
    <w:p w14:paraId="5FEA305C" w14:textId="6CACCF73" w:rsidR="00002C57" w:rsidRPr="00D826A8" w:rsidRDefault="00002C57" w:rsidP="005468E1">
      <w:pPr>
        <w:spacing w:line="360" w:lineRule="auto"/>
        <w:ind w:firstLine="709"/>
        <w:jc w:val="both"/>
        <w:rPr>
          <w:rFonts w:ascii="Bookman Old Style" w:hAnsi="Bookman Old Style" w:cs="Estrangelo Edessa"/>
          <w:sz w:val="24"/>
          <w:szCs w:val="24"/>
          <w:lang w:val="es-CO"/>
        </w:rPr>
      </w:pPr>
      <w:r w:rsidRPr="00D826A8">
        <w:rPr>
          <w:rFonts w:ascii="Bookman Old Style" w:hAnsi="Bookman Old Style" w:cs="Estrangelo Edessa"/>
          <w:sz w:val="28"/>
          <w:szCs w:val="28"/>
          <w:lang w:val="es-CO"/>
        </w:rPr>
        <w:t xml:space="preserve">En relación con el contenido del precepto en cita, la Sala ya ha manifestado su posición, en </w:t>
      </w:r>
      <w:r w:rsidR="00636BD6" w:rsidRPr="00D826A8">
        <w:rPr>
          <w:rFonts w:ascii="Bookman Old Style" w:hAnsi="Bookman Old Style" w:cs="Estrangelo Edessa"/>
          <w:sz w:val="28"/>
          <w:szCs w:val="28"/>
          <w:lang w:val="es-CO"/>
        </w:rPr>
        <w:t xml:space="preserve">muchedumbre de </w:t>
      </w:r>
      <w:r w:rsidRPr="00D826A8">
        <w:rPr>
          <w:rFonts w:ascii="Bookman Old Style" w:hAnsi="Bookman Old Style" w:cs="Estrangelo Edessa"/>
          <w:sz w:val="28"/>
          <w:szCs w:val="28"/>
          <w:lang w:val="es-CO"/>
        </w:rPr>
        <w:t>sentencia</w:t>
      </w:r>
      <w:r w:rsidR="00636BD6" w:rsidRPr="00D826A8">
        <w:rPr>
          <w:rFonts w:ascii="Bookman Old Style" w:hAnsi="Bookman Old Style" w:cs="Estrangelo Edessa"/>
          <w:sz w:val="28"/>
          <w:szCs w:val="28"/>
          <w:lang w:val="es-CO"/>
        </w:rPr>
        <w:t xml:space="preserve">s, </w:t>
      </w:r>
      <w:r w:rsidRPr="00D826A8">
        <w:rPr>
          <w:rFonts w:ascii="Bookman Old Style" w:hAnsi="Bookman Old Style" w:cs="Estrangelo Edessa"/>
          <w:sz w:val="28"/>
          <w:szCs w:val="28"/>
          <w:lang w:val="es-CO"/>
        </w:rPr>
        <w:t>asenta</w:t>
      </w:r>
      <w:r w:rsidR="3F5223D3" w:rsidRPr="00D826A8">
        <w:rPr>
          <w:rFonts w:ascii="Bookman Old Style" w:hAnsi="Bookman Old Style" w:cs="Estrangelo Edessa"/>
          <w:sz w:val="28"/>
          <w:szCs w:val="28"/>
          <w:lang w:val="es-CO"/>
        </w:rPr>
        <w:t>n</w:t>
      </w:r>
      <w:r w:rsidRPr="00D826A8">
        <w:rPr>
          <w:rFonts w:ascii="Bookman Old Style" w:hAnsi="Bookman Old Style" w:cs="Estrangelo Edessa"/>
          <w:sz w:val="28"/>
          <w:szCs w:val="28"/>
          <w:lang w:val="es-CO"/>
        </w:rPr>
        <w:t xml:space="preserve">do que la información precisa es un elemento esencial para pregonar que hubo libertad en la toma de la decisión, lo cual supone, necesariamente, el </w:t>
      </w:r>
      <w:r w:rsidRPr="00D826A8">
        <w:rPr>
          <w:rFonts w:ascii="Bookman Old Style" w:hAnsi="Bookman Old Style" w:cs="Estrangelo Edessa"/>
          <w:sz w:val="28"/>
          <w:szCs w:val="28"/>
          <w:lang w:val="es-CO"/>
        </w:rPr>
        <w:lastRenderedPageBreak/>
        <w:t>conocimiento de las consecuencias positivas y negativas de su acogimiento.</w:t>
      </w:r>
      <w:r w:rsidR="00636BD6" w:rsidRPr="00D826A8">
        <w:rPr>
          <w:rFonts w:ascii="Bookman Old Style" w:hAnsi="Bookman Old Style" w:cs="Estrangelo Edessa"/>
          <w:sz w:val="28"/>
          <w:szCs w:val="28"/>
          <w:lang w:val="es-CO"/>
        </w:rPr>
        <w:t xml:space="preserve"> </w:t>
      </w:r>
      <w:r w:rsidR="00636BD6" w:rsidRPr="00D826A8">
        <w:rPr>
          <w:rFonts w:ascii="Bookman Old Style" w:hAnsi="Bookman Old Style" w:cs="Estrangelo Edessa"/>
          <w:sz w:val="24"/>
          <w:szCs w:val="24"/>
          <w:lang w:val="es-CO"/>
        </w:rPr>
        <w:t>(SL12136-2014 y CSJ SL1442-2021)</w:t>
      </w:r>
    </w:p>
    <w:p w14:paraId="364E26AB" w14:textId="77777777" w:rsidR="00002C57" w:rsidRPr="00D826A8" w:rsidRDefault="00002C57" w:rsidP="005468E1">
      <w:pPr>
        <w:spacing w:line="360" w:lineRule="auto"/>
        <w:ind w:firstLine="709"/>
        <w:jc w:val="both"/>
        <w:rPr>
          <w:rFonts w:ascii="Bookman Old Style" w:hAnsi="Bookman Old Style" w:cs="Estrangelo Edessa"/>
          <w:sz w:val="28"/>
          <w:szCs w:val="28"/>
          <w:lang w:val="es-CO"/>
        </w:rPr>
      </w:pPr>
    </w:p>
    <w:p w14:paraId="3F2E186D" w14:textId="593C6388" w:rsidR="00002C57" w:rsidRPr="00D826A8" w:rsidRDefault="00D851FD" w:rsidP="00002C57">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Si bien l</w:t>
      </w:r>
      <w:r w:rsidR="00002C57" w:rsidRPr="00D826A8">
        <w:rPr>
          <w:rFonts w:ascii="Bookman Old Style" w:hAnsi="Bookman Old Style" w:cs="Estrangelo Edessa"/>
          <w:sz w:val="28"/>
          <w:szCs w:val="28"/>
          <w:lang w:val="es-CO"/>
        </w:rPr>
        <w:t xml:space="preserve">a censura sostiene que el nivel de información que debían suministrar las AFP a los afiliados debe ser valorado por el juzgador, teniendo en cuenta las normas vigentes en el momento histórico del traslado, y que en este caso en particular serían las que regían para el año </w:t>
      </w:r>
      <w:r w:rsidR="00802E09" w:rsidRPr="00D826A8">
        <w:rPr>
          <w:rFonts w:ascii="Bookman Old Style" w:hAnsi="Bookman Old Style" w:cs="Estrangelo Edessa"/>
          <w:sz w:val="28"/>
          <w:szCs w:val="28"/>
          <w:lang w:val="es-CO"/>
        </w:rPr>
        <w:t>1994</w:t>
      </w:r>
      <w:r w:rsidR="00002C57" w:rsidRPr="00D826A8">
        <w:rPr>
          <w:rFonts w:ascii="Bookman Old Style" w:hAnsi="Bookman Old Style" w:cs="Estrangelo Edessa"/>
          <w:sz w:val="28"/>
          <w:szCs w:val="28"/>
          <w:lang w:val="es-CO"/>
        </w:rPr>
        <w:t>, año para el cual no existían obligaciones como las que se generaron a partir de la expedición de la Ley 1328 de 2009</w:t>
      </w:r>
      <w:r w:rsidRPr="00D826A8">
        <w:rPr>
          <w:rFonts w:ascii="Bookman Old Style" w:hAnsi="Bookman Old Style" w:cs="Estrangelo Edessa"/>
          <w:sz w:val="28"/>
          <w:szCs w:val="28"/>
          <w:lang w:val="es-CO"/>
        </w:rPr>
        <w:t xml:space="preserve">, esta Sala en </w:t>
      </w:r>
      <w:r w:rsidR="00002C57" w:rsidRPr="00D826A8">
        <w:rPr>
          <w:rFonts w:ascii="Bookman Old Style" w:hAnsi="Bookman Old Style" w:cs="Estrangelo Edessa"/>
          <w:sz w:val="28"/>
          <w:szCs w:val="28"/>
          <w:lang w:val="es-CO"/>
        </w:rPr>
        <w:t>la sentencia CSJ SL1688-2019 precisó que desde el comienzo mismo del funcionamiento del Sistema General de Pensiones, las administradoras han tenido el deber de informar con transparencia a los afiliados y a quienes potencialmente puedan serlo, respecto de todos los aspectos técnicos inherentes a los regímenes pensionales existentes, de acuerdo con el Estatuto Financiero, Decreto 663 de 1993 en su artículo 97, como una expresión de responsabilidad en una actividad profesional que se ejecuta en el marco regulatorio del servicio público de Seguridad Social, bajo la dirección, coordinación y control del Estado, según lo dispone el artículo 48 de la Constitución Política.</w:t>
      </w:r>
    </w:p>
    <w:p w14:paraId="55449F22" w14:textId="77777777" w:rsidR="00B95692" w:rsidRPr="00D826A8" w:rsidRDefault="00B95692" w:rsidP="00002C57">
      <w:pPr>
        <w:spacing w:line="360" w:lineRule="auto"/>
        <w:ind w:firstLine="709"/>
        <w:jc w:val="both"/>
        <w:rPr>
          <w:rFonts w:ascii="Bookman Old Style" w:hAnsi="Bookman Old Style" w:cs="Estrangelo Edessa"/>
          <w:sz w:val="28"/>
          <w:szCs w:val="28"/>
          <w:lang w:val="es-CO"/>
        </w:rPr>
      </w:pPr>
    </w:p>
    <w:p w14:paraId="53C8AECD" w14:textId="77777777" w:rsidR="00002C57" w:rsidRPr="00D826A8" w:rsidRDefault="00002C57" w:rsidP="00A4323D">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 xml:space="preserve">Así las cosas, no resulta ser acertada la afirmación de la impugnación respecto del momento desde el cual se predica la referida exigencia, porque el núcleo del deber de información a cargo de las AFP se encuentra establecido desde la misma creación de estas entidades. Ahora, la normativa posterior fue expedida en atención a las reformas paramétricas que le sobrevienen, como la limitación de los </w:t>
      </w:r>
      <w:r w:rsidRPr="00D826A8">
        <w:rPr>
          <w:rFonts w:ascii="Bookman Old Style" w:hAnsi="Bookman Old Style" w:cs="Estrangelo Edessa"/>
          <w:sz w:val="28"/>
          <w:szCs w:val="28"/>
          <w:lang w:val="es-CO"/>
        </w:rPr>
        <w:lastRenderedPageBreak/>
        <w:t>traslados en el tiempo (Ley 797 de 2003) y la creación de los multifondos (Ley 28 de 2009), las cuales determinaron el deber de asesoría y buen consejo, al igual que la doble asesoría (Ley 1748 de 2014).</w:t>
      </w:r>
    </w:p>
    <w:p w14:paraId="54E6C1CB" w14:textId="77777777" w:rsidR="00002C57" w:rsidRPr="00D826A8" w:rsidRDefault="00002C57" w:rsidP="00A4323D">
      <w:pPr>
        <w:spacing w:line="360" w:lineRule="auto"/>
        <w:ind w:firstLine="709"/>
        <w:jc w:val="both"/>
        <w:rPr>
          <w:rFonts w:ascii="Bookman Old Style" w:hAnsi="Bookman Old Style" w:cs="Estrangelo Edessa"/>
          <w:sz w:val="28"/>
          <w:szCs w:val="28"/>
          <w:lang w:val="es-CO"/>
        </w:rPr>
      </w:pPr>
    </w:p>
    <w:p w14:paraId="33A561FD" w14:textId="77777777" w:rsidR="00002C57" w:rsidRPr="00D826A8" w:rsidRDefault="00002C57" w:rsidP="00A4323D">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Así, las normas aplicables para la época del traslado exigían a las AFP brindar ilustración sobre las características, condiciones, acceso, efectos y riesgos de cada uno de los regímenes pensionales, lo que incluía dar a conocer la existencia de ventajas y desventajas de cada régimen pensional.</w:t>
      </w:r>
    </w:p>
    <w:p w14:paraId="0A3CBA65" w14:textId="77777777" w:rsidR="00A4323D" w:rsidRPr="00D826A8" w:rsidRDefault="00A4323D" w:rsidP="00A4323D">
      <w:pPr>
        <w:spacing w:line="360" w:lineRule="auto"/>
        <w:ind w:firstLine="709"/>
        <w:jc w:val="both"/>
        <w:rPr>
          <w:rFonts w:ascii="Bookman Old Style" w:hAnsi="Bookman Old Style" w:cs="Estrangelo Edessa"/>
          <w:sz w:val="28"/>
          <w:szCs w:val="28"/>
          <w:lang w:val="es-CO"/>
        </w:rPr>
      </w:pPr>
    </w:p>
    <w:p w14:paraId="63D3F3CC" w14:textId="77777777" w:rsidR="00A4323D" w:rsidRPr="00D826A8" w:rsidRDefault="00A4323D" w:rsidP="00A4323D">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Aunado a lo anterior, la Sala rememoró en reciente providencia CSJ SL1048-2025 que el artículo 271 de la Ley 100 de 1993 establece la consecuencia jurídica de la falta al deber de información que agrede el derecho a la libre elección o selección del régimen pensional, que no es otra que la de que la afiliación quede sin efecto, lo que implica jurídicamente su ineficacia.</w:t>
      </w:r>
    </w:p>
    <w:p w14:paraId="553CB7BE" w14:textId="77777777" w:rsidR="00A4323D" w:rsidRPr="00D826A8" w:rsidRDefault="00A4323D" w:rsidP="00A4323D">
      <w:pPr>
        <w:spacing w:line="360" w:lineRule="auto"/>
        <w:jc w:val="both"/>
        <w:rPr>
          <w:rFonts w:ascii="Bookman Old Style" w:hAnsi="Bookman Old Style" w:cs="Estrangelo Edessa"/>
          <w:sz w:val="28"/>
          <w:szCs w:val="28"/>
          <w:lang w:val="es-CO"/>
        </w:rPr>
      </w:pPr>
    </w:p>
    <w:p w14:paraId="1561DDAD" w14:textId="6F0760D5" w:rsidR="00A4323D" w:rsidRPr="00D826A8" w:rsidRDefault="00A4323D" w:rsidP="00A4323D">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 xml:space="preserve">En la sentencia CSJ SL2877-2020, se precisan los efectos de la declaratoria de ineficacia de actos como el </w:t>
      </w:r>
      <w:r w:rsidR="00B95692" w:rsidRPr="00D826A8">
        <w:rPr>
          <w:rFonts w:ascii="Bookman Old Style" w:hAnsi="Bookman Old Style" w:cs="Estrangelo Edessa"/>
          <w:sz w:val="28"/>
          <w:szCs w:val="28"/>
          <w:lang w:val="es-CO"/>
        </w:rPr>
        <w:t xml:space="preserve">que </w:t>
      </w:r>
      <w:r w:rsidRPr="00D826A8">
        <w:rPr>
          <w:rFonts w:ascii="Bookman Old Style" w:hAnsi="Bookman Old Style" w:cs="Estrangelo Edessa"/>
          <w:sz w:val="28"/>
          <w:szCs w:val="28"/>
          <w:lang w:val="es-CO"/>
        </w:rPr>
        <w:t>aquí se discute, así:</w:t>
      </w:r>
    </w:p>
    <w:p w14:paraId="57BA8B1E" w14:textId="77777777" w:rsidR="00B95692" w:rsidRPr="00D826A8" w:rsidRDefault="00B95692" w:rsidP="00A4323D">
      <w:pPr>
        <w:spacing w:line="360" w:lineRule="auto"/>
        <w:ind w:firstLine="709"/>
        <w:jc w:val="both"/>
        <w:rPr>
          <w:rFonts w:ascii="Bookman Old Style" w:hAnsi="Bookman Old Style" w:cs="Estrangelo Edessa"/>
          <w:sz w:val="28"/>
          <w:szCs w:val="28"/>
          <w:lang w:val="es-CO"/>
        </w:rPr>
      </w:pPr>
    </w:p>
    <w:p w14:paraId="21879F53" w14:textId="34979A92" w:rsidR="00A4323D" w:rsidRPr="00D826A8" w:rsidRDefault="00BB56A5" w:rsidP="00A4323D">
      <w:pPr>
        <w:ind w:firstLine="709"/>
        <w:jc w:val="both"/>
        <w:rPr>
          <w:rFonts w:ascii="Bookman Old Style" w:hAnsi="Bookman Old Style" w:cs="Estrangelo Edessa"/>
          <w:sz w:val="24"/>
          <w:szCs w:val="24"/>
          <w:lang w:val="es-CO"/>
        </w:rPr>
      </w:pPr>
      <w:r w:rsidRPr="00D826A8">
        <w:rPr>
          <w:rFonts w:ascii="Bookman Old Style" w:hAnsi="Bookman Old Style" w:cs="Estrangelo Edessa"/>
          <w:sz w:val="24"/>
          <w:szCs w:val="24"/>
          <w:lang w:val="es-CO"/>
        </w:rPr>
        <w:t>[…]</w:t>
      </w:r>
      <w:r w:rsidR="00A4323D" w:rsidRPr="00D826A8">
        <w:rPr>
          <w:rFonts w:ascii="Bookman Old Style" w:hAnsi="Bookman Old Style" w:cs="Estrangelo Edessa"/>
          <w:sz w:val="24"/>
          <w:szCs w:val="24"/>
          <w:lang w:val="es-CO"/>
        </w:rPr>
        <w:t xml:space="preserve">De modo que al no existir una norma explícita que regule los </w:t>
      </w:r>
      <w:r w:rsidR="00A4323D" w:rsidRPr="00D826A8">
        <w:rPr>
          <w:rFonts w:ascii="Bookman Old Style" w:hAnsi="Bookman Old Style" w:cs="Estrangelo Edessa"/>
          <w:sz w:val="24"/>
          <w:szCs w:val="24"/>
          <w:lang w:val="es-CO"/>
        </w:rPr>
        <w:tab/>
        <w:t xml:space="preserve">efectos de la ineficacia de un acto jurídico en la legislación civil, </w:t>
      </w:r>
      <w:r w:rsidR="00A4323D" w:rsidRPr="00D826A8">
        <w:rPr>
          <w:rFonts w:ascii="Bookman Old Style" w:hAnsi="Bookman Old Style" w:cs="Estrangelo Edessa"/>
          <w:sz w:val="24"/>
          <w:szCs w:val="24"/>
          <w:lang w:val="es-CO"/>
        </w:rPr>
        <w:tab/>
        <w:t xml:space="preserve">acudió al aludido precepto relativo a las consecuencias de la </w:t>
      </w:r>
      <w:r w:rsidR="00A4323D" w:rsidRPr="00D826A8">
        <w:rPr>
          <w:rFonts w:ascii="Bookman Old Style" w:hAnsi="Bookman Old Style" w:cs="Estrangelo Edessa"/>
          <w:sz w:val="24"/>
          <w:szCs w:val="24"/>
          <w:lang w:val="es-CO"/>
        </w:rPr>
        <w:tab/>
        <w:t xml:space="preserve">nulidad, el cual consagra las mismas consecuencias de aquella. </w:t>
      </w:r>
      <w:r w:rsidR="00A4323D" w:rsidRPr="00D826A8">
        <w:rPr>
          <w:rFonts w:ascii="Bookman Old Style" w:hAnsi="Bookman Old Style" w:cs="Estrangelo Edessa"/>
          <w:sz w:val="24"/>
          <w:szCs w:val="24"/>
          <w:lang w:val="es-CO"/>
        </w:rPr>
        <w:tab/>
        <w:t>Dicha disposición establece:</w:t>
      </w:r>
    </w:p>
    <w:p w14:paraId="47B2CDFB" w14:textId="77777777" w:rsidR="00A4323D" w:rsidRPr="00D826A8" w:rsidRDefault="00A4323D" w:rsidP="00A4323D">
      <w:pPr>
        <w:ind w:firstLine="709"/>
        <w:jc w:val="both"/>
        <w:rPr>
          <w:rFonts w:ascii="Bookman Old Style" w:hAnsi="Bookman Old Style" w:cs="Estrangelo Edessa"/>
          <w:sz w:val="24"/>
          <w:szCs w:val="24"/>
          <w:lang w:val="es-CO"/>
        </w:rPr>
      </w:pPr>
      <w:r w:rsidRPr="00D826A8">
        <w:rPr>
          <w:rFonts w:ascii="Bookman Old Style" w:hAnsi="Bookman Old Style" w:cs="Estrangelo Edessa"/>
          <w:sz w:val="24"/>
          <w:szCs w:val="24"/>
          <w:lang w:val="es-CO"/>
        </w:rPr>
        <w:t xml:space="preserve">Artículo 1746. La nulidad pronunciada en sentencia que tiene la </w:t>
      </w:r>
      <w:r w:rsidRPr="00D826A8">
        <w:rPr>
          <w:rFonts w:ascii="Bookman Old Style" w:hAnsi="Bookman Old Style" w:cs="Estrangelo Edessa"/>
          <w:sz w:val="24"/>
          <w:szCs w:val="24"/>
          <w:lang w:val="es-CO"/>
        </w:rPr>
        <w:tab/>
        <w:t xml:space="preserve">fuerza de cosa juzgada, da a las partes derecho para ser </w:t>
      </w:r>
      <w:r w:rsidRPr="00D826A8">
        <w:rPr>
          <w:rFonts w:ascii="Bookman Old Style" w:hAnsi="Bookman Old Style" w:cs="Estrangelo Edessa"/>
          <w:sz w:val="24"/>
          <w:szCs w:val="24"/>
          <w:lang w:val="es-CO"/>
        </w:rPr>
        <w:tab/>
        <w:t xml:space="preserve">restituidas al mismo estado en que se hallarían si no hubiese </w:t>
      </w:r>
      <w:r w:rsidRPr="00D826A8">
        <w:rPr>
          <w:rFonts w:ascii="Bookman Old Style" w:hAnsi="Bookman Old Style" w:cs="Estrangelo Edessa"/>
          <w:sz w:val="24"/>
          <w:szCs w:val="24"/>
          <w:lang w:val="es-CO"/>
        </w:rPr>
        <w:tab/>
        <w:t xml:space="preserve">existido el acto o contrato nulo; sin perjuicio de lo prevenido </w:t>
      </w:r>
      <w:r w:rsidRPr="00D826A8">
        <w:rPr>
          <w:rFonts w:ascii="Bookman Old Style" w:hAnsi="Bookman Old Style" w:cs="Estrangelo Edessa"/>
          <w:sz w:val="24"/>
          <w:szCs w:val="24"/>
          <w:lang w:val="es-CO"/>
        </w:rPr>
        <w:tab/>
        <w:t>sobre el objeto o causa ilícita.</w:t>
      </w:r>
    </w:p>
    <w:p w14:paraId="3B94D329" w14:textId="77777777" w:rsidR="00A4323D" w:rsidRPr="00D826A8" w:rsidRDefault="00A4323D" w:rsidP="00A4323D">
      <w:pPr>
        <w:ind w:firstLine="709"/>
        <w:jc w:val="both"/>
        <w:rPr>
          <w:rFonts w:ascii="Bookman Old Style" w:hAnsi="Bookman Old Style" w:cs="Estrangelo Edessa"/>
          <w:sz w:val="24"/>
          <w:szCs w:val="24"/>
          <w:lang w:val="es-CO"/>
        </w:rPr>
      </w:pPr>
      <w:r w:rsidRPr="00D826A8">
        <w:rPr>
          <w:rFonts w:ascii="Bookman Old Style" w:hAnsi="Bookman Old Style" w:cs="Estrangelo Edessa"/>
          <w:sz w:val="24"/>
          <w:szCs w:val="24"/>
          <w:lang w:val="es-CO"/>
        </w:rPr>
        <w:lastRenderedPageBreak/>
        <w:t xml:space="preserve">En las restituciones mutuas que hayan de hacerse los </w:t>
      </w:r>
      <w:r w:rsidRPr="00D826A8">
        <w:rPr>
          <w:rFonts w:ascii="Bookman Old Style" w:hAnsi="Bookman Old Style" w:cs="Estrangelo Edessa"/>
          <w:sz w:val="24"/>
          <w:szCs w:val="24"/>
          <w:lang w:val="es-CO"/>
        </w:rPr>
        <w:tab/>
        <w:t xml:space="preserve">contratantes en virtud de este pronunciamiento, será cada cual </w:t>
      </w:r>
      <w:r w:rsidRPr="00D826A8">
        <w:rPr>
          <w:rFonts w:ascii="Bookman Old Style" w:hAnsi="Bookman Old Style" w:cs="Estrangelo Edessa"/>
          <w:sz w:val="24"/>
          <w:szCs w:val="24"/>
          <w:lang w:val="es-CO"/>
        </w:rPr>
        <w:tab/>
        <w:t xml:space="preserve">responsable de la pérdida de las especies o de su deterioro, de los </w:t>
      </w:r>
      <w:r w:rsidRPr="00D826A8">
        <w:rPr>
          <w:rFonts w:ascii="Bookman Old Style" w:hAnsi="Bookman Old Style" w:cs="Estrangelo Edessa"/>
          <w:sz w:val="24"/>
          <w:szCs w:val="24"/>
          <w:lang w:val="es-CO"/>
        </w:rPr>
        <w:tab/>
        <w:t xml:space="preserve">intereses y frutos, y del abono de las mejoras necesarias, útiles o </w:t>
      </w:r>
      <w:r w:rsidRPr="00D826A8">
        <w:rPr>
          <w:rFonts w:ascii="Bookman Old Style" w:hAnsi="Bookman Old Style" w:cs="Estrangelo Edessa"/>
          <w:sz w:val="24"/>
          <w:szCs w:val="24"/>
          <w:lang w:val="es-CO"/>
        </w:rPr>
        <w:tab/>
        <w:t xml:space="preserve">voluntarias, tomándose en consideración los casos fortuitos, y la </w:t>
      </w:r>
      <w:r w:rsidRPr="00D826A8">
        <w:rPr>
          <w:rFonts w:ascii="Bookman Old Style" w:hAnsi="Bookman Old Style" w:cs="Estrangelo Edessa"/>
          <w:sz w:val="24"/>
          <w:szCs w:val="24"/>
          <w:lang w:val="es-CO"/>
        </w:rPr>
        <w:tab/>
        <w:t xml:space="preserve">posesión de buena fe o mala fe de las partes; todo ello según las </w:t>
      </w:r>
      <w:r w:rsidRPr="00D826A8">
        <w:rPr>
          <w:rFonts w:ascii="Bookman Old Style" w:hAnsi="Bookman Old Style" w:cs="Estrangelo Edessa"/>
          <w:sz w:val="24"/>
          <w:szCs w:val="24"/>
          <w:lang w:val="es-CO"/>
        </w:rPr>
        <w:tab/>
        <w:t xml:space="preserve">reglas generales y sin perjuicio de lo dispuesto en el siguiente </w:t>
      </w:r>
      <w:r w:rsidRPr="00D826A8">
        <w:rPr>
          <w:rFonts w:ascii="Bookman Old Style" w:hAnsi="Bookman Old Style" w:cs="Estrangelo Edessa"/>
          <w:sz w:val="24"/>
          <w:szCs w:val="24"/>
          <w:lang w:val="es-CO"/>
        </w:rPr>
        <w:tab/>
        <w:t>artículo.</w:t>
      </w:r>
    </w:p>
    <w:p w14:paraId="57759E17" w14:textId="77777777" w:rsidR="00A4323D" w:rsidRPr="00D826A8" w:rsidRDefault="00A4323D" w:rsidP="00A4323D">
      <w:pPr>
        <w:ind w:firstLine="709"/>
        <w:jc w:val="both"/>
        <w:rPr>
          <w:rFonts w:ascii="Bookman Old Style" w:hAnsi="Bookman Old Style" w:cs="Estrangelo Edessa"/>
          <w:sz w:val="24"/>
          <w:szCs w:val="24"/>
          <w:lang w:val="es-CO"/>
        </w:rPr>
      </w:pPr>
    </w:p>
    <w:p w14:paraId="563EBC29" w14:textId="77777777" w:rsidR="00A4323D" w:rsidRPr="00D826A8" w:rsidRDefault="00A4323D" w:rsidP="00A4323D">
      <w:pPr>
        <w:ind w:firstLine="709"/>
        <w:jc w:val="both"/>
        <w:rPr>
          <w:rFonts w:ascii="Bookman Old Style" w:hAnsi="Bookman Old Style" w:cs="Estrangelo Edessa"/>
          <w:sz w:val="24"/>
          <w:szCs w:val="24"/>
          <w:lang w:val="es-CO"/>
        </w:rPr>
      </w:pPr>
      <w:r w:rsidRPr="00D826A8">
        <w:rPr>
          <w:rFonts w:ascii="Bookman Old Style" w:hAnsi="Bookman Old Style" w:cs="Estrangelo Edessa"/>
          <w:sz w:val="24"/>
          <w:szCs w:val="24"/>
          <w:lang w:val="es-CO"/>
        </w:rPr>
        <w:t xml:space="preserve">Entonces, según la norma precedente, </w:t>
      </w:r>
      <w:r w:rsidRPr="00D826A8">
        <w:rPr>
          <w:rFonts w:ascii="Bookman Old Style" w:hAnsi="Bookman Old Style" w:cs="Estrangelo Edessa"/>
          <w:b/>
          <w:bCs/>
          <w:sz w:val="24"/>
          <w:szCs w:val="24"/>
          <w:lang w:val="es-CO"/>
        </w:rPr>
        <w:t xml:space="preserve">el efecto de la </w:t>
      </w:r>
      <w:r w:rsidRPr="00D826A8">
        <w:rPr>
          <w:rFonts w:ascii="Bookman Old Style" w:hAnsi="Bookman Old Style" w:cs="Estrangelo Edessa"/>
          <w:b/>
          <w:bCs/>
          <w:sz w:val="24"/>
          <w:szCs w:val="24"/>
          <w:lang w:val="es-CO"/>
        </w:rPr>
        <w:tab/>
        <w:t xml:space="preserve">declaratoria </w:t>
      </w:r>
      <w:r w:rsidRPr="00D826A8">
        <w:rPr>
          <w:rFonts w:ascii="Bookman Old Style" w:hAnsi="Bookman Old Style" w:cs="Estrangelo Edessa"/>
          <w:b/>
          <w:bCs/>
          <w:sz w:val="24"/>
          <w:szCs w:val="24"/>
          <w:lang w:val="es-CO"/>
        </w:rPr>
        <w:tab/>
        <w:t xml:space="preserve">de ineficacia es retrotraer las cosas al </w:t>
      </w:r>
      <w:r w:rsidRPr="00D826A8">
        <w:rPr>
          <w:rFonts w:ascii="Bookman Old Style" w:hAnsi="Bookman Old Style" w:cs="Estrangelo Edessa"/>
          <w:b/>
          <w:bCs/>
          <w:sz w:val="24"/>
          <w:szCs w:val="24"/>
          <w:lang w:val="es-CO"/>
        </w:rPr>
        <w:tab/>
        <w:t xml:space="preserve">estado en que se hallarían </w:t>
      </w:r>
      <w:r w:rsidRPr="00D826A8">
        <w:rPr>
          <w:rFonts w:ascii="Bookman Old Style" w:hAnsi="Bookman Old Style" w:cs="Estrangelo Edessa"/>
          <w:b/>
          <w:bCs/>
          <w:sz w:val="24"/>
          <w:szCs w:val="24"/>
          <w:lang w:val="es-CO"/>
        </w:rPr>
        <w:tab/>
        <w:t xml:space="preserve">si no hubiese existido el acto o </w:t>
      </w:r>
      <w:r w:rsidRPr="00D826A8">
        <w:rPr>
          <w:rFonts w:ascii="Bookman Old Style" w:hAnsi="Bookman Old Style" w:cs="Estrangelo Edessa"/>
          <w:b/>
          <w:bCs/>
          <w:sz w:val="24"/>
          <w:szCs w:val="24"/>
          <w:lang w:val="es-CO"/>
        </w:rPr>
        <w:tab/>
        <w:t xml:space="preserve">contrato declarado ineficaz, a través de las restituciones </w:t>
      </w:r>
      <w:r w:rsidRPr="00D826A8">
        <w:rPr>
          <w:rFonts w:ascii="Bookman Old Style" w:hAnsi="Bookman Old Style" w:cs="Estrangelo Edessa"/>
          <w:b/>
          <w:bCs/>
          <w:sz w:val="24"/>
          <w:szCs w:val="24"/>
          <w:lang w:val="es-CO"/>
        </w:rPr>
        <w:tab/>
        <w:t xml:space="preserve">mutuas que deban hacer los contratantes, que debe </w:t>
      </w:r>
      <w:r w:rsidRPr="00D826A8">
        <w:rPr>
          <w:rFonts w:ascii="Bookman Old Style" w:hAnsi="Bookman Old Style" w:cs="Estrangelo Edessa"/>
          <w:b/>
          <w:bCs/>
          <w:sz w:val="24"/>
          <w:szCs w:val="24"/>
          <w:lang w:val="es-CO"/>
        </w:rPr>
        <w:tab/>
        <w:t xml:space="preserve">decretar el Juez y para lo cual se fijan </w:t>
      </w:r>
      <w:r w:rsidRPr="00D826A8">
        <w:rPr>
          <w:rFonts w:ascii="Bookman Old Style" w:hAnsi="Bookman Old Style" w:cs="Estrangelo Edessa"/>
          <w:b/>
          <w:bCs/>
          <w:sz w:val="24"/>
          <w:szCs w:val="24"/>
          <w:lang w:val="es-CO"/>
        </w:rPr>
        <w:tab/>
        <w:t xml:space="preserve">unas reglas en tal </w:t>
      </w:r>
      <w:r w:rsidRPr="00D826A8">
        <w:rPr>
          <w:rFonts w:ascii="Bookman Old Style" w:hAnsi="Bookman Old Style" w:cs="Estrangelo Edessa"/>
          <w:b/>
          <w:bCs/>
          <w:sz w:val="24"/>
          <w:szCs w:val="24"/>
          <w:lang w:val="es-CO"/>
        </w:rPr>
        <w:tab/>
        <w:t>disposición.</w:t>
      </w:r>
      <w:r w:rsidRPr="00D826A8">
        <w:rPr>
          <w:rFonts w:ascii="Bookman Old Style" w:hAnsi="Bookman Old Style" w:cs="Estrangelo Edessa"/>
          <w:sz w:val="24"/>
          <w:szCs w:val="24"/>
          <w:lang w:val="es-CO"/>
        </w:rPr>
        <w:t xml:space="preserve"> En otros términos, la sentencia que en tal </w:t>
      </w:r>
      <w:r w:rsidRPr="00D826A8">
        <w:rPr>
          <w:rFonts w:ascii="Bookman Old Style" w:hAnsi="Bookman Old Style" w:cs="Estrangelo Edessa"/>
          <w:sz w:val="24"/>
          <w:szCs w:val="24"/>
          <w:lang w:val="es-CO"/>
        </w:rPr>
        <w:tab/>
        <w:t xml:space="preserve">sentido se dicte, tiene efectos retroactivos y, en virtud de </w:t>
      </w:r>
      <w:r w:rsidRPr="00D826A8">
        <w:rPr>
          <w:rFonts w:ascii="Bookman Old Style" w:hAnsi="Bookman Old Style" w:cs="Estrangelo Edessa"/>
          <w:sz w:val="24"/>
          <w:szCs w:val="24"/>
          <w:lang w:val="es-CO"/>
        </w:rPr>
        <w:tab/>
        <w:t xml:space="preserve">ellos, cada una de las partes debe devolver a la otra lo que </w:t>
      </w:r>
      <w:r w:rsidRPr="00D826A8">
        <w:rPr>
          <w:rFonts w:ascii="Bookman Old Style" w:hAnsi="Bookman Old Style" w:cs="Estrangelo Edessa"/>
          <w:sz w:val="24"/>
          <w:szCs w:val="24"/>
          <w:lang w:val="es-CO"/>
        </w:rPr>
        <w:tab/>
        <w:t xml:space="preserve">recibió con ocasión del negocio jurídico que trasgredió las </w:t>
      </w:r>
      <w:r w:rsidRPr="00D826A8">
        <w:rPr>
          <w:rFonts w:ascii="Bookman Old Style" w:hAnsi="Bookman Old Style" w:cs="Estrangelo Edessa"/>
          <w:sz w:val="24"/>
          <w:szCs w:val="24"/>
          <w:lang w:val="es-CO"/>
        </w:rPr>
        <w:tab/>
        <w:t xml:space="preserve">prescripciones legales, toda vez que este no produce efectos </w:t>
      </w:r>
      <w:r w:rsidRPr="00D826A8">
        <w:rPr>
          <w:rFonts w:ascii="Bookman Old Style" w:hAnsi="Bookman Old Style" w:cs="Estrangelo Edessa"/>
          <w:sz w:val="24"/>
          <w:szCs w:val="24"/>
          <w:lang w:val="es-CO"/>
        </w:rPr>
        <w:tab/>
        <w:t xml:space="preserve">entre ellas y el vínculo que se entendía que había, lo rompió tal </w:t>
      </w:r>
      <w:r w:rsidRPr="00D826A8">
        <w:rPr>
          <w:rFonts w:ascii="Bookman Old Style" w:hAnsi="Bookman Old Style" w:cs="Estrangelo Edessa"/>
          <w:sz w:val="24"/>
          <w:szCs w:val="24"/>
          <w:lang w:val="es-CO"/>
        </w:rPr>
        <w:tab/>
        <w:t>providencia (subrayas fuera del texto).</w:t>
      </w:r>
    </w:p>
    <w:p w14:paraId="3FC548A3" w14:textId="77777777" w:rsidR="00A4323D" w:rsidRPr="00D826A8" w:rsidRDefault="00A4323D" w:rsidP="00A4323D">
      <w:pPr>
        <w:ind w:firstLine="709"/>
        <w:jc w:val="both"/>
        <w:rPr>
          <w:rFonts w:ascii="Bookman Old Style" w:hAnsi="Bookman Old Style" w:cs="Estrangelo Edessa"/>
          <w:sz w:val="24"/>
          <w:szCs w:val="24"/>
          <w:lang w:val="es-CO"/>
        </w:rPr>
      </w:pPr>
    </w:p>
    <w:p w14:paraId="0E806398" w14:textId="77777777" w:rsidR="00A4323D" w:rsidRPr="00D826A8" w:rsidRDefault="00A4323D" w:rsidP="00A4323D">
      <w:pPr>
        <w:ind w:firstLine="709"/>
        <w:jc w:val="both"/>
        <w:rPr>
          <w:rFonts w:ascii="Bookman Old Style" w:hAnsi="Bookman Old Style" w:cs="Estrangelo Edessa"/>
          <w:sz w:val="24"/>
          <w:szCs w:val="24"/>
          <w:lang w:val="es-CO"/>
        </w:rPr>
      </w:pPr>
      <w:r w:rsidRPr="00D826A8">
        <w:rPr>
          <w:rFonts w:ascii="Bookman Old Style" w:hAnsi="Bookman Old Style" w:cs="Estrangelo Edessa"/>
          <w:sz w:val="24"/>
          <w:szCs w:val="24"/>
          <w:lang w:val="es-CO"/>
        </w:rPr>
        <w:t xml:space="preserve">Ahora, el restablecimiento debe ser pleno o completo, si el tipo de </w:t>
      </w:r>
      <w:r w:rsidRPr="00D826A8">
        <w:rPr>
          <w:rFonts w:ascii="Bookman Old Style" w:hAnsi="Bookman Old Style" w:cs="Estrangelo Edessa"/>
          <w:sz w:val="24"/>
          <w:szCs w:val="24"/>
          <w:lang w:val="es-CO"/>
        </w:rPr>
        <w:tab/>
        <w:t xml:space="preserve">obligación contraída así lo permite y, por tanto, dependiendo de </w:t>
      </w:r>
      <w:r w:rsidRPr="00D826A8">
        <w:rPr>
          <w:rFonts w:ascii="Bookman Old Style" w:hAnsi="Bookman Old Style" w:cs="Estrangelo Edessa"/>
          <w:sz w:val="24"/>
          <w:szCs w:val="24"/>
          <w:lang w:val="es-CO"/>
        </w:rPr>
        <w:tab/>
        <w:t xml:space="preserve">las circunstancias específicas de cada asunto, deben definirse </w:t>
      </w:r>
      <w:r w:rsidRPr="00D826A8">
        <w:rPr>
          <w:rFonts w:ascii="Bookman Old Style" w:hAnsi="Bookman Old Style" w:cs="Estrangelo Edessa"/>
          <w:sz w:val="24"/>
          <w:szCs w:val="24"/>
          <w:lang w:val="es-CO"/>
        </w:rPr>
        <w:tab/>
        <w:t xml:space="preserve">tales restituciones mutuas, ejercicio que, en su labor de </w:t>
      </w:r>
      <w:r w:rsidRPr="00D826A8">
        <w:rPr>
          <w:rFonts w:ascii="Bookman Old Style" w:hAnsi="Bookman Old Style" w:cs="Estrangelo Edessa"/>
          <w:sz w:val="24"/>
          <w:szCs w:val="24"/>
          <w:lang w:val="es-CO"/>
        </w:rPr>
        <w:tab/>
        <w:t xml:space="preserve">dispensar justicia, debe ser analizada detalladamente por el Juez </w:t>
      </w:r>
      <w:r w:rsidRPr="00D826A8">
        <w:rPr>
          <w:rFonts w:ascii="Bookman Old Style" w:hAnsi="Bookman Old Style" w:cs="Estrangelo Edessa"/>
          <w:sz w:val="24"/>
          <w:szCs w:val="24"/>
          <w:lang w:val="es-CO"/>
        </w:rPr>
        <w:tab/>
        <w:t>en cada caso en particular.</w:t>
      </w:r>
    </w:p>
    <w:p w14:paraId="6E79718B" w14:textId="77777777" w:rsidR="00A4323D" w:rsidRPr="00D826A8" w:rsidRDefault="00A4323D" w:rsidP="00A4323D">
      <w:pPr>
        <w:ind w:firstLine="709"/>
        <w:jc w:val="both"/>
        <w:rPr>
          <w:rFonts w:ascii="Bookman Old Style" w:hAnsi="Bookman Old Style" w:cs="Estrangelo Edessa"/>
          <w:sz w:val="24"/>
          <w:szCs w:val="24"/>
          <w:lang w:val="es-CO"/>
        </w:rPr>
      </w:pPr>
    </w:p>
    <w:p w14:paraId="4405CB98" w14:textId="77777777" w:rsidR="00A4323D" w:rsidRPr="00D826A8" w:rsidRDefault="00A4323D" w:rsidP="00A4323D">
      <w:pPr>
        <w:ind w:firstLine="709"/>
        <w:jc w:val="both"/>
        <w:rPr>
          <w:rFonts w:ascii="Bookman Old Style" w:hAnsi="Bookman Old Style" w:cs="Estrangelo Edessa"/>
          <w:sz w:val="24"/>
          <w:szCs w:val="24"/>
          <w:lang w:val="es-CO"/>
        </w:rPr>
      </w:pPr>
      <w:r w:rsidRPr="00D826A8">
        <w:rPr>
          <w:rFonts w:ascii="Bookman Old Style" w:hAnsi="Bookman Old Style" w:cs="Estrangelo Edessa"/>
          <w:sz w:val="24"/>
          <w:szCs w:val="24"/>
          <w:lang w:val="es-CO"/>
        </w:rPr>
        <w:t xml:space="preserve">De modo que, a juicio de la Corte, si bien no se pueden </w:t>
      </w:r>
      <w:r w:rsidRPr="00D826A8">
        <w:rPr>
          <w:rFonts w:ascii="Bookman Old Style" w:hAnsi="Bookman Old Style" w:cs="Estrangelo Edessa"/>
          <w:sz w:val="24"/>
          <w:szCs w:val="24"/>
          <w:lang w:val="es-CO"/>
        </w:rPr>
        <w:tab/>
        <w:t xml:space="preserve">desconocer las reglas para las restituciones mutuas </w:t>
      </w:r>
      <w:r w:rsidRPr="00D826A8">
        <w:rPr>
          <w:rFonts w:ascii="Bookman Old Style" w:hAnsi="Bookman Old Style" w:cs="Estrangelo Edessa"/>
          <w:sz w:val="24"/>
          <w:szCs w:val="24"/>
          <w:lang w:val="es-CO"/>
        </w:rPr>
        <w:tab/>
        <w:t xml:space="preserve">contempladas en el artículo 1746 del Código Civil, lo </w:t>
      </w:r>
      <w:r w:rsidRPr="00D826A8">
        <w:rPr>
          <w:rFonts w:ascii="Bookman Old Style" w:hAnsi="Bookman Old Style" w:cs="Estrangelo Edessa"/>
          <w:sz w:val="24"/>
          <w:szCs w:val="24"/>
          <w:lang w:val="es-CO"/>
        </w:rPr>
        <w:tab/>
        <w:t xml:space="preserve">trascendente en la declaratoria de ineficacia de un acto jurídico </w:t>
      </w:r>
      <w:r w:rsidRPr="00D826A8">
        <w:rPr>
          <w:rFonts w:ascii="Bookman Old Style" w:hAnsi="Bookman Old Style" w:cs="Estrangelo Edessa"/>
          <w:sz w:val="24"/>
          <w:szCs w:val="24"/>
          <w:lang w:val="es-CO"/>
        </w:rPr>
        <w:tab/>
        <w:t xml:space="preserve">es el restablecimiento de la legalidad que impone la eliminación </w:t>
      </w:r>
      <w:r w:rsidRPr="00D826A8">
        <w:rPr>
          <w:rFonts w:ascii="Bookman Old Style" w:hAnsi="Bookman Old Style" w:cs="Estrangelo Edessa"/>
          <w:sz w:val="24"/>
          <w:szCs w:val="24"/>
          <w:lang w:val="es-CO"/>
        </w:rPr>
        <w:tab/>
        <w:t xml:space="preserve">de los efectos del acto configurado contrario a derecho y permitir, </w:t>
      </w:r>
      <w:r w:rsidRPr="00D826A8">
        <w:rPr>
          <w:rFonts w:ascii="Bookman Old Style" w:hAnsi="Bookman Old Style" w:cs="Estrangelo Edessa"/>
          <w:sz w:val="24"/>
          <w:szCs w:val="24"/>
          <w:lang w:val="es-CO"/>
        </w:rPr>
        <w:tab/>
        <w:t xml:space="preserve">cuando las circunstancias así lo posibiliten, retrotraer las cosas </w:t>
      </w:r>
      <w:r w:rsidRPr="00D826A8">
        <w:rPr>
          <w:rFonts w:ascii="Bookman Old Style" w:hAnsi="Bookman Old Style" w:cs="Estrangelo Edessa"/>
          <w:sz w:val="24"/>
          <w:szCs w:val="24"/>
          <w:lang w:val="es-CO"/>
        </w:rPr>
        <w:tab/>
        <w:t xml:space="preserve">al estado en que estaban como si el negocio no se hubiere </w:t>
      </w:r>
      <w:r w:rsidRPr="00D826A8">
        <w:rPr>
          <w:rFonts w:ascii="Bookman Old Style" w:hAnsi="Bookman Old Style" w:cs="Estrangelo Edessa"/>
          <w:sz w:val="24"/>
          <w:szCs w:val="24"/>
          <w:lang w:val="es-CO"/>
        </w:rPr>
        <w:tab/>
        <w:t xml:space="preserve">celebrado. </w:t>
      </w:r>
    </w:p>
    <w:p w14:paraId="667CE3AB" w14:textId="77777777" w:rsidR="00A4323D" w:rsidRPr="00D826A8" w:rsidRDefault="00A4323D" w:rsidP="00D851FD">
      <w:pPr>
        <w:spacing w:before="120" w:line="360" w:lineRule="auto"/>
        <w:ind w:firstLine="709"/>
        <w:jc w:val="both"/>
        <w:rPr>
          <w:rFonts w:ascii="Bookman Old Style" w:hAnsi="Bookman Old Style" w:cs="Estrangelo Edessa"/>
          <w:sz w:val="28"/>
          <w:szCs w:val="28"/>
        </w:rPr>
      </w:pPr>
    </w:p>
    <w:p w14:paraId="6AACE732" w14:textId="0FD62C14" w:rsidR="00002C57" w:rsidRPr="00D826A8" w:rsidRDefault="00A4323D" w:rsidP="00002C57">
      <w:pPr>
        <w:spacing w:line="360" w:lineRule="auto"/>
        <w:ind w:firstLine="709"/>
        <w:jc w:val="both"/>
        <w:rPr>
          <w:rFonts w:ascii="Bookman Old Style" w:hAnsi="Bookman Old Style"/>
          <w:sz w:val="24"/>
          <w:szCs w:val="24"/>
          <w:lang w:val="es-CO"/>
        </w:rPr>
      </w:pPr>
      <w:r w:rsidRPr="00D826A8">
        <w:rPr>
          <w:rFonts w:ascii="Bookman Old Style" w:hAnsi="Bookman Old Style"/>
          <w:sz w:val="28"/>
          <w:szCs w:val="28"/>
          <w:lang w:val="es-CO"/>
        </w:rPr>
        <w:t xml:space="preserve">Así, conforme a lo indicado en el artículo 11 del Decreto 692 de 1994, el simple diligenciamiento del formulario no suple en manera alguna el deber de información ni evidencia la voluntad manifiesta con conocimiento de los efectos y consecuencias del traslado, como erróneamente parece entenderlo la recurrente y, mucho menos, con el nivel de </w:t>
      </w:r>
      <w:r w:rsidRPr="00D826A8">
        <w:rPr>
          <w:rFonts w:ascii="Bookman Old Style" w:hAnsi="Bookman Old Style"/>
          <w:sz w:val="28"/>
          <w:szCs w:val="28"/>
          <w:lang w:val="es-CO"/>
        </w:rPr>
        <w:lastRenderedPageBreak/>
        <w:t>calidad que la jurisprudencia ha venido exigiendo, ni resulta ser demostrativo de haberse satisfecho en debida forma el mencionado deber</w:t>
      </w:r>
      <w:r w:rsidR="00636BD6" w:rsidRPr="00D826A8">
        <w:rPr>
          <w:rFonts w:ascii="Bookman Old Style" w:hAnsi="Bookman Old Style"/>
          <w:sz w:val="28"/>
          <w:szCs w:val="28"/>
          <w:lang w:val="es-CO"/>
        </w:rPr>
        <w:t>,</w:t>
      </w:r>
      <w:r w:rsidRPr="00D826A8">
        <w:rPr>
          <w:rFonts w:ascii="Bookman Old Style" w:hAnsi="Bookman Old Style"/>
          <w:sz w:val="28"/>
          <w:szCs w:val="28"/>
          <w:lang w:val="es-CO"/>
        </w:rPr>
        <w:t xml:space="preserve"> ni la suscripción de ese preimpreso releva la obligación que le asistía a las AFP de cumplir con el requisito de brindar la debida información.</w:t>
      </w:r>
      <w:r w:rsidR="00636BD6" w:rsidRPr="00D826A8">
        <w:rPr>
          <w:rFonts w:ascii="Bookman Old Style" w:hAnsi="Bookman Old Style"/>
          <w:sz w:val="28"/>
          <w:szCs w:val="28"/>
          <w:lang w:val="es-CO"/>
        </w:rPr>
        <w:t xml:space="preserve"> </w:t>
      </w:r>
      <w:r w:rsidR="00636BD6" w:rsidRPr="00D826A8">
        <w:rPr>
          <w:rFonts w:ascii="Bookman Old Style" w:hAnsi="Bookman Old Style"/>
          <w:sz w:val="24"/>
          <w:szCs w:val="24"/>
          <w:lang w:val="es-CO"/>
        </w:rPr>
        <w:t>(CSJ SL1741-2021 que reitera las SL1421-2019, SL4964-2018 y SL19447-2017)</w:t>
      </w:r>
    </w:p>
    <w:p w14:paraId="6560EC6E" w14:textId="77777777" w:rsidR="00636BD6" w:rsidRPr="00D826A8" w:rsidRDefault="00636BD6" w:rsidP="00002C57">
      <w:pPr>
        <w:spacing w:line="360" w:lineRule="auto"/>
        <w:ind w:firstLine="709"/>
        <w:jc w:val="both"/>
        <w:rPr>
          <w:rFonts w:ascii="Bookman Old Style" w:hAnsi="Bookman Old Style" w:cs="Estrangelo Edessa"/>
          <w:sz w:val="24"/>
          <w:szCs w:val="24"/>
          <w:lang w:val="es-CO"/>
        </w:rPr>
      </w:pPr>
    </w:p>
    <w:p w14:paraId="3CC7DED8" w14:textId="034207CA" w:rsidR="00F746D7" w:rsidRPr="00D826A8" w:rsidRDefault="00B77BD4" w:rsidP="00D851FD">
      <w:pPr>
        <w:pStyle w:val="Prrafodelista"/>
        <w:numPr>
          <w:ilvl w:val="0"/>
          <w:numId w:val="23"/>
        </w:numPr>
        <w:tabs>
          <w:tab w:val="left" w:pos="1134"/>
        </w:tabs>
        <w:spacing w:line="360" w:lineRule="auto"/>
        <w:ind w:left="709" w:firstLine="0"/>
        <w:jc w:val="both"/>
        <w:rPr>
          <w:rFonts w:ascii="Bookman Old Style" w:hAnsi="Bookman Old Style" w:cs="Estrangelo Edessa"/>
          <w:b/>
          <w:bCs/>
          <w:szCs w:val="28"/>
          <w:lang w:val="es-CO"/>
        </w:rPr>
      </w:pPr>
      <w:r w:rsidRPr="00D826A8">
        <w:rPr>
          <w:rFonts w:ascii="Bookman Old Style" w:hAnsi="Bookman Old Style" w:cs="Estrangelo Edessa"/>
          <w:b/>
          <w:bCs/>
          <w:szCs w:val="28"/>
          <w:lang w:val="es-CO"/>
        </w:rPr>
        <w:t>De la carga de la prueba</w:t>
      </w:r>
    </w:p>
    <w:p w14:paraId="0D8E2044" w14:textId="77777777" w:rsidR="00A05890" w:rsidRPr="00D826A8" w:rsidRDefault="00A05890" w:rsidP="00A05890">
      <w:pPr>
        <w:tabs>
          <w:tab w:val="left" w:pos="1134"/>
        </w:tabs>
        <w:spacing w:line="360" w:lineRule="auto"/>
        <w:ind w:left="709"/>
        <w:jc w:val="both"/>
        <w:rPr>
          <w:rFonts w:ascii="Bookman Old Style" w:hAnsi="Bookman Old Style" w:cs="Estrangelo Edessa"/>
          <w:b/>
          <w:bCs/>
          <w:szCs w:val="28"/>
          <w:lang w:val="es-CO"/>
        </w:rPr>
      </w:pPr>
    </w:p>
    <w:p w14:paraId="50D990EB" w14:textId="73342657" w:rsidR="002B6BC9" w:rsidRPr="00D826A8" w:rsidRDefault="005708D8" w:rsidP="00A05890">
      <w:pPr>
        <w:pStyle w:val="Prrafonormal"/>
      </w:pPr>
      <w:r w:rsidRPr="00D826A8">
        <w:t xml:space="preserve">En lo que atañe a la carga de la prueba, esta Corte ha sostenido de manera insistente que, cuando en un proceso judicial el afiliado alega la falta de información que deben suministrar las AFP, tal afirmación constituye una negación indefinida, lo que traslada a dichas entidades la carga de demostrar que actuaron con diligencia y cuidado. En armonía con lo previsto en los artículos 1604 del Código Civil y 167, inciso cuarto, del Código General del Proceso, </w:t>
      </w:r>
      <w:r w:rsidR="00D851FD" w:rsidRPr="00D826A8">
        <w:t xml:space="preserve">en </w:t>
      </w:r>
      <w:r w:rsidRPr="00D826A8">
        <w:t xml:space="preserve">la sentencia CSJ SL1688-2019, reiterada en </w:t>
      </w:r>
      <w:r w:rsidR="0889093A" w:rsidRPr="00D826A8">
        <w:t xml:space="preserve">la </w:t>
      </w:r>
      <w:r w:rsidRPr="00D826A8">
        <w:t>SL2177-2022</w:t>
      </w:r>
      <w:r w:rsidR="2D362B31" w:rsidRPr="00D826A8">
        <w:t>,</w:t>
      </w:r>
      <w:r w:rsidR="00D851FD" w:rsidRPr="00D826A8">
        <w:t xml:space="preserve"> se </w:t>
      </w:r>
      <w:r w:rsidRPr="00D826A8">
        <w:t>precisó:</w:t>
      </w:r>
    </w:p>
    <w:p w14:paraId="6B40A1D1" w14:textId="77777777" w:rsidR="00F277E2" w:rsidRPr="00D826A8" w:rsidRDefault="00F277E2" w:rsidP="00A05890">
      <w:pPr>
        <w:pStyle w:val="Prrafonormal"/>
      </w:pPr>
    </w:p>
    <w:p w14:paraId="4599622F" w14:textId="1D4D01F9" w:rsidR="002B6BC9" w:rsidRPr="00D826A8" w:rsidRDefault="00BB56A5" w:rsidP="002B6BC9">
      <w:pPr>
        <w:pStyle w:val="Citaslargas"/>
      </w:pPr>
      <w:r w:rsidRPr="00D826A8">
        <w:t xml:space="preserve">[…] </w:t>
      </w:r>
      <w:r w:rsidR="002B6BC9" w:rsidRPr="00D826A8">
        <w:t xml:space="preserve">Según lo expuesto precedentemente, es la demostración de un consentimiento informado en el traslado de régimen, el que tiene la virtud de generar en el juzgador la convicción de que ese contrato de aseguramiento goza de plena validez. </w:t>
      </w:r>
    </w:p>
    <w:p w14:paraId="2858849C" w14:textId="77777777" w:rsidR="002B6BC9" w:rsidRPr="00D826A8" w:rsidRDefault="002B6BC9" w:rsidP="002B6BC9">
      <w:pPr>
        <w:pStyle w:val="Citaslargas"/>
      </w:pPr>
    </w:p>
    <w:p w14:paraId="66E41ED9" w14:textId="77777777" w:rsidR="002B6BC9" w:rsidRPr="00D826A8" w:rsidRDefault="002B6BC9" w:rsidP="002B6BC9">
      <w:pPr>
        <w:pStyle w:val="Citaslargas"/>
      </w:pPr>
      <w:r w:rsidRPr="00D826A8">
        <w:t xml:space="preserve">Bajo tal premisa, frente al tema puntual de a quién le corresponde demostrarla, debe precisarse que si el afiliado alega que no recibió la información debida cuando se afilió, ello corresponde a un supuesto negativo que no puede demostrarse materialmente por quien lo invoca. </w:t>
      </w:r>
    </w:p>
    <w:p w14:paraId="3E5BB69B" w14:textId="4413EC62" w:rsidR="31A79E41" w:rsidRPr="00D826A8" w:rsidRDefault="31A79E41" w:rsidP="31A79E41">
      <w:pPr>
        <w:pStyle w:val="Citaslargas"/>
      </w:pPr>
    </w:p>
    <w:p w14:paraId="50945594" w14:textId="77777777" w:rsidR="002B6BC9" w:rsidRPr="00D826A8" w:rsidRDefault="002B6BC9" w:rsidP="002B6BC9">
      <w:pPr>
        <w:pStyle w:val="Citaslargas"/>
      </w:pPr>
      <w:r w:rsidRPr="00D826A8">
        <w:t xml:space="preserve">En consecuencia, si se arguye </w:t>
      </w:r>
      <w:proofErr w:type="gramStart"/>
      <w:r w:rsidRPr="00D826A8">
        <w:t>que</w:t>
      </w:r>
      <w:proofErr w:type="gramEnd"/>
      <w:r w:rsidRPr="00D826A8">
        <w:t xml:space="preserve"> a la afiliación, la AFP no suministró información veraz y suficiente, pese a que debía hacerlo, se dice con ello, que la entidad incumplió voluntariamente una gama de obligaciones de las que depende la validez del contrato de aseguramiento. En ese sentido, tal afirmación se acredita con el hecho positivo contrario, esto es, </w:t>
      </w:r>
      <w:r w:rsidRPr="00D826A8">
        <w:lastRenderedPageBreak/>
        <w:t xml:space="preserve">que se suministró la asesoría en forma correcta. Entonces, como el trabajador no puede acreditar que </w:t>
      </w:r>
      <w:r w:rsidRPr="00D826A8">
        <w:rPr>
          <w:i/>
          <w:iCs/>
        </w:rPr>
        <w:t>no recibió información</w:t>
      </w:r>
      <w:r w:rsidRPr="00D826A8">
        <w:t>, corresponde a su contraparte demostrar que sí la brindó, dado que es quien está en posición de hacerlo.</w:t>
      </w:r>
    </w:p>
    <w:p w14:paraId="65A401C7" w14:textId="77777777" w:rsidR="002B6BC9" w:rsidRPr="00D826A8" w:rsidRDefault="002B6BC9" w:rsidP="002B6BC9">
      <w:pPr>
        <w:pStyle w:val="Citaslargas"/>
      </w:pPr>
    </w:p>
    <w:p w14:paraId="5FE52886" w14:textId="5E848772" w:rsidR="002B6BC9" w:rsidRPr="00D826A8" w:rsidRDefault="00BB56A5" w:rsidP="002B6BC9">
      <w:pPr>
        <w:pStyle w:val="Citaslargas"/>
      </w:pPr>
      <w:r w:rsidRPr="00D826A8">
        <w:t>(</w:t>
      </w:r>
      <w:r w:rsidR="002B6BC9" w:rsidRPr="00D826A8">
        <w:t>...</w:t>
      </w:r>
      <w:r w:rsidRPr="00D826A8">
        <w:t>)</w:t>
      </w:r>
    </w:p>
    <w:p w14:paraId="755098D5" w14:textId="77777777" w:rsidR="002B6BC9" w:rsidRPr="00D826A8" w:rsidRDefault="002B6BC9" w:rsidP="002B6BC9">
      <w:pPr>
        <w:pStyle w:val="Citaslargas"/>
      </w:pPr>
    </w:p>
    <w:p w14:paraId="300422C2" w14:textId="77777777" w:rsidR="002B6BC9" w:rsidRPr="00D826A8" w:rsidRDefault="002B6BC9" w:rsidP="002B6BC9">
      <w:pPr>
        <w:pStyle w:val="Citaslargas"/>
      </w:pPr>
      <w:r w:rsidRPr="00D826A8">
        <w:t>Paralelamente, no puede pasar desapercibido que la inversión de la carga de la prueba en favor del afiliado obedece a una regla de justicia, en virtud de la cual no es dable exigir a quien está en una posición probatoria complicada –cuando no imposible- o de desventaja, el esclarecimiento de hechos que la otra parte está en mejor posición de ilustrar. En este caso, pedir al afiliado una prueba de este alcance es un despropósito, en la medida que (i) la afirmación de no haber recibido información corresponde a un supuesto negativo indefinido que solo puede desvirtuarlo el fondo de pensiones mediante la prueba que acredite que cumplió esta obligación; (ii) la documentación soporte del traslado debe conservarse en los archivos del fondo, dado que (iii) es esta entidad la que está obligada a observar la obligación de brindar información y, más aún, probar ante las autoridades administrativas y judiciales su pleno cumplimiento.</w:t>
      </w:r>
    </w:p>
    <w:p w14:paraId="11EE0997" w14:textId="77777777" w:rsidR="00D851FD" w:rsidRPr="00D826A8" w:rsidRDefault="00D851FD" w:rsidP="00A05890">
      <w:pPr>
        <w:pStyle w:val="Prrafonormal"/>
        <w:spacing w:before="0"/>
      </w:pPr>
    </w:p>
    <w:p w14:paraId="4F7E224D" w14:textId="18E3B5F7" w:rsidR="00A20CBA" w:rsidRPr="00D826A8" w:rsidRDefault="00407548" w:rsidP="00A05890">
      <w:pPr>
        <w:pStyle w:val="Prrafonormal"/>
      </w:pPr>
      <w:r w:rsidRPr="00D826A8">
        <w:t>En cuanto al alegado desconocimiento de</w:t>
      </w:r>
      <w:r w:rsidR="00A20CBA" w:rsidRPr="00D826A8">
        <w:t>l criterio vertido en</w:t>
      </w:r>
      <w:r w:rsidR="002B6BC9" w:rsidRPr="00D826A8">
        <w:t xml:space="preserve"> la sentencia CC SU-107-202</w:t>
      </w:r>
      <w:r w:rsidR="00A20CBA" w:rsidRPr="00D826A8">
        <w:t xml:space="preserve">4, esta Sala en </w:t>
      </w:r>
      <w:r w:rsidR="00A05890" w:rsidRPr="00D826A8">
        <w:t xml:space="preserve">la sentencia </w:t>
      </w:r>
      <w:r w:rsidR="00373A68" w:rsidRPr="00D826A8">
        <w:t>CSJ</w:t>
      </w:r>
      <w:r w:rsidR="00A20CBA" w:rsidRPr="00D826A8">
        <w:t xml:space="preserve"> </w:t>
      </w:r>
      <w:r w:rsidR="00373A68" w:rsidRPr="00D826A8">
        <w:t>SL</w:t>
      </w:r>
      <w:r w:rsidR="33A5960E" w:rsidRPr="00D826A8">
        <w:t>2999-2024</w:t>
      </w:r>
      <w:r w:rsidR="00A05890" w:rsidRPr="00D826A8">
        <w:t xml:space="preserve"> enfatizó lo siguiente</w:t>
      </w:r>
      <w:r w:rsidR="00373A68" w:rsidRPr="00D826A8">
        <w:t xml:space="preserve">: </w:t>
      </w:r>
    </w:p>
    <w:p w14:paraId="7C0741C3" w14:textId="77777777" w:rsidR="00A20CBA" w:rsidRPr="00D826A8" w:rsidRDefault="00A20CBA" w:rsidP="00A05890">
      <w:pPr>
        <w:pStyle w:val="Prrafonormal"/>
        <w:spacing w:before="0"/>
      </w:pPr>
    </w:p>
    <w:p w14:paraId="40F06E21" w14:textId="56A493E9" w:rsidR="00A05890" w:rsidRPr="00D826A8" w:rsidRDefault="00373A68" w:rsidP="3B576960">
      <w:pPr>
        <w:pStyle w:val="Prrafonormal"/>
        <w:spacing w:before="0" w:line="240" w:lineRule="auto"/>
        <w:ind w:left="709" w:firstLine="11"/>
        <w:rPr>
          <w:sz w:val="24"/>
          <w:szCs w:val="24"/>
          <w:lang w:val="es"/>
        </w:rPr>
      </w:pPr>
      <w:r w:rsidRPr="00D826A8">
        <w:rPr>
          <w:sz w:val="24"/>
          <w:szCs w:val="24"/>
        </w:rPr>
        <w:t>[…]</w:t>
      </w:r>
      <w:r w:rsidR="00A05890" w:rsidRPr="00D826A8">
        <w:rPr>
          <w:sz w:val="24"/>
          <w:szCs w:val="24"/>
          <w:lang w:val="es"/>
        </w:rPr>
        <w:t>Pues bien, esta Sala no comparte la lectura que la Corte Constitucional hizo del precedente fijado en la jurisprudencia de la Corte Suprema de Justicia sobre la materia y, por tanto, respetuosa de la postura adoptada por ese órgano y en atención al principio de transparencia, se aparta del criterio según el cual no es aplicable la inversión de la carga de la prueba en los casos en que se demanda la ineficacia de traslado de régimen pensional, por las razones que siguen.</w:t>
      </w:r>
    </w:p>
    <w:p w14:paraId="267F3FA5" w14:textId="77777777" w:rsidR="00A05890" w:rsidRPr="00D826A8" w:rsidRDefault="00A05890" w:rsidP="3B576960">
      <w:pPr>
        <w:pStyle w:val="Prrafonormal"/>
        <w:spacing w:line="240" w:lineRule="auto"/>
        <w:ind w:left="709" w:firstLine="11"/>
        <w:rPr>
          <w:sz w:val="24"/>
          <w:szCs w:val="24"/>
          <w:lang w:val="es"/>
        </w:rPr>
      </w:pPr>
      <w:r w:rsidRPr="00D826A8">
        <w:rPr>
          <w:sz w:val="24"/>
          <w:szCs w:val="24"/>
          <w:lang w:val="es"/>
        </w:rPr>
        <w:t xml:space="preserve">Esta Corporación nunca ha desconocido la libertad de los jueces para formar su convencimiento y valorar el caudal probatorio aportado oportunamente, conforme lo establecen los artículos 60 y 61 del Código Procesal del Trabajo y de la Seguridad Social. De modo que en el precedente cuestionado jamás se ha restringido o limitado esa autonomía, mucho menos al punto de despojar al juzgador de sus facultades como director del proceso, ya que, según lo consagrado en el canon 54 </w:t>
      </w:r>
      <w:r w:rsidRPr="00D826A8">
        <w:rPr>
          <w:i/>
          <w:iCs/>
          <w:sz w:val="24"/>
          <w:szCs w:val="24"/>
          <w:lang w:val="es"/>
        </w:rPr>
        <w:t>ídem</w:t>
      </w:r>
      <w:r w:rsidRPr="00D826A8">
        <w:rPr>
          <w:sz w:val="24"/>
          <w:szCs w:val="24"/>
          <w:lang w:val="es"/>
        </w:rPr>
        <w:t>, este puede decretar pruebas de oficio frente a los hechos controvertidos que le generen duda.</w:t>
      </w:r>
    </w:p>
    <w:p w14:paraId="4E81CC7E" w14:textId="77777777" w:rsidR="00CA60A3" w:rsidRPr="00D826A8" w:rsidRDefault="00CA60A3" w:rsidP="3B576960">
      <w:pPr>
        <w:pStyle w:val="Prrafonormal"/>
        <w:spacing w:before="0"/>
        <w:ind w:left="1276" w:firstLine="0"/>
        <w:rPr>
          <w:szCs w:val="28"/>
          <w:lang w:val="es"/>
        </w:rPr>
      </w:pPr>
    </w:p>
    <w:p w14:paraId="3440342C" w14:textId="3D0296DC" w:rsidR="00A05890" w:rsidRPr="00D826A8" w:rsidRDefault="00A05890" w:rsidP="3B576960">
      <w:pPr>
        <w:pStyle w:val="Prrafonormal"/>
        <w:spacing w:before="0"/>
        <w:ind w:firstLine="630"/>
        <w:rPr>
          <w:szCs w:val="28"/>
          <w:lang w:val="es"/>
        </w:rPr>
      </w:pPr>
      <w:r w:rsidRPr="00D826A8">
        <w:rPr>
          <w:szCs w:val="28"/>
        </w:rPr>
        <w:lastRenderedPageBreak/>
        <w:t xml:space="preserve">En concordancia con lo anterior, </w:t>
      </w:r>
      <w:r w:rsidRPr="00D826A8">
        <w:rPr>
          <w:szCs w:val="28"/>
          <w:lang w:val="es"/>
        </w:rPr>
        <w:t xml:space="preserve">la regla probatoria fijada en la jurisprudencia de esta Corte, en tratándose de los procesos de ineficacia de traslado, establece que son los fondos por ley los obligados a brindar y probar la información que ofrecieron a los afiliados y no estos últimos quienes deben acreditar algo que no ocurrió. </w:t>
      </w:r>
    </w:p>
    <w:p w14:paraId="223CB2A3" w14:textId="77777777" w:rsidR="00CA60A3" w:rsidRPr="00D826A8" w:rsidRDefault="00CA60A3" w:rsidP="3B576960">
      <w:pPr>
        <w:pStyle w:val="Prrafonormal"/>
        <w:spacing w:before="0"/>
        <w:ind w:left="709" w:firstLine="0"/>
        <w:rPr>
          <w:szCs w:val="28"/>
          <w:lang w:val="es"/>
        </w:rPr>
      </w:pPr>
    </w:p>
    <w:p w14:paraId="096578A5" w14:textId="77777777" w:rsidR="00A05890" w:rsidRPr="00D826A8" w:rsidRDefault="00A05890" w:rsidP="3B576960">
      <w:pPr>
        <w:pStyle w:val="Prrafonormal"/>
        <w:spacing w:before="0"/>
        <w:rPr>
          <w:szCs w:val="28"/>
        </w:rPr>
      </w:pPr>
      <w:r w:rsidRPr="00D826A8">
        <w:rPr>
          <w:szCs w:val="28"/>
        </w:rPr>
        <w:t>En efecto, cuando se alega la falta de ilustración o asesoría que deben brindar las AFP, se trata de una negación indefinida que les traslada la carga de la prueba y, por tanto, deben demostrar que obraron con diligencia y cuidado. En armonía con lo dispuesto en los artículos 1604 del CC y 167 inc. 4.</w:t>
      </w:r>
      <w:r w:rsidRPr="00D826A8">
        <w:rPr>
          <w:szCs w:val="28"/>
          <w:vertAlign w:val="superscript"/>
        </w:rPr>
        <w:t>o</w:t>
      </w:r>
      <w:r w:rsidRPr="00D826A8">
        <w:rPr>
          <w:szCs w:val="28"/>
        </w:rPr>
        <w:t xml:space="preserve"> del CGP, la sentencia CSJ SL1688-2019 dijo:</w:t>
      </w:r>
    </w:p>
    <w:p w14:paraId="49D45741" w14:textId="3C2D72A3" w:rsidR="3B576960" w:rsidRPr="00D826A8" w:rsidRDefault="3B576960" w:rsidP="3B576960">
      <w:pPr>
        <w:pStyle w:val="Prrafonormal"/>
        <w:spacing w:before="0"/>
        <w:rPr>
          <w:szCs w:val="28"/>
        </w:rPr>
      </w:pPr>
    </w:p>
    <w:p w14:paraId="23C50792" w14:textId="6B8195F2" w:rsidR="002D33FB" w:rsidRPr="00D826A8" w:rsidRDefault="00A05890" w:rsidP="3B576960">
      <w:pPr>
        <w:pStyle w:val="Prrafonormal"/>
        <w:spacing w:before="0" w:line="240" w:lineRule="auto"/>
        <w:ind w:left="720" w:firstLine="0"/>
        <w:rPr>
          <w:sz w:val="24"/>
          <w:szCs w:val="24"/>
        </w:rPr>
      </w:pPr>
      <w:r w:rsidRPr="00D826A8">
        <w:rPr>
          <w:sz w:val="24"/>
          <w:szCs w:val="24"/>
        </w:rPr>
        <w:t xml:space="preserve">[...] no es dable exigir a quien está en una posición probatoria complicada -cuando no imposible- o de desventaja, el esclarecimiento de hechos que la otra parte está en mejor posición de ilustrar. En este caso, pedir al afiliado una prueba de este alcance es un despropósito, en la medida que (i) la afirmación de no haber recibido información corresponde a un supuesto negativo indefinido que solo puede desvirtuarlo el fondo de pensiones mediante la prueba que acredite que cumplió esta obligación; (ii) la documentación soporte del traslado debe conservarse en los archivos del fondo, dado que (iii) es esta entidad la que está obligada a observar la obligación de brindar información y, más aún, probar ante las autoridades administrativas y judiciales su pleno cumplimiento. </w:t>
      </w:r>
    </w:p>
    <w:p w14:paraId="64C7EAA4" w14:textId="77777777" w:rsidR="002D33FB" w:rsidRPr="00D826A8" w:rsidRDefault="002D33FB" w:rsidP="3B576960">
      <w:pPr>
        <w:pStyle w:val="Prrafonormal"/>
        <w:spacing w:before="0"/>
        <w:ind w:left="1276" w:firstLine="0"/>
        <w:rPr>
          <w:szCs w:val="28"/>
        </w:rPr>
      </w:pPr>
    </w:p>
    <w:p w14:paraId="788084C8" w14:textId="6F58265F" w:rsidR="00A05890" w:rsidRPr="00D826A8" w:rsidRDefault="00A05890" w:rsidP="3B576960">
      <w:pPr>
        <w:pStyle w:val="Prrafonormal"/>
        <w:spacing w:before="0"/>
        <w:ind w:firstLine="630"/>
        <w:rPr>
          <w:szCs w:val="28"/>
        </w:rPr>
      </w:pPr>
      <w:r w:rsidRPr="00D826A8">
        <w:rPr>
          <w:szCs w:val="28"/>
        </w:rPr>
        <w:t xml:space="preserve">Téngase en cuenta que las entidades financieras, entre las cuales están las administradoras de pensiones, por su posición en el mercado, profesionalismo, experticia y control de la operación, tienen clara preeminencia frente al afiliado tanto, que la propia legislación les prohíbe invertir la carga de la prueba en perjuicio del consumidor financiero (artículo 11, literal b) de la Ley 1328 de 2009). </w:t>
      </w:r>
    </w:p>
    <w:p w14:paraId="7BCD809F" w14:textId="1E9A3E94" w:rsidR="00450D4E" w:rsidRPr="00D826A8" w:rsidRDefault="00CA60A3" w:rsidP="00A05890">
      <w:pPr>
        <w:pStyle w:val="Prrafonormal"/>
      </w:pPr>
      <w:r w:rsidRPr="00D826A8">
        <w:lastRenderedPageBreak/>
        <w:t xml:space="preserve">En suma, </w:t>
      </w:r>
      <w:r w:rsidR="00B60969" w:rsidRPr="00D826A8">
        <w:t xml:space="preserve">si bien los afiliados, en su calidad de consumidores financieros, tienen el deber de informarse y actuar con diligencia al adoptar decisiones en materia pensional (art. 2.6.10.1.4 del Decreto 2555 de 2010), tal obligación está supeditada a que la AFP haya suministrado previamente información clara, suficiente y oportuna, o </w:t>
      </w:r>
      <w:r w:rsidR="569849E0" w:rsidRPr="00D826A8">
        <w:t>dejada constancia</w:t>
      </w:r>
      <w:r w:rsidR="00B60969" w:rsidRPr="00D826A8">
        <w:t xml:space="preserve"> de la negativa a recibirla. Por tanto, el deber de </w:t>
      </w:r>
      <w:r w:rsidRPr="00D826A8">
        <w:t>auto información</w:t>
      </w:r>
      <w:r w:rsidR="00B60969" w:rsidRPr="00D826A8">
        <w:t xml:space="preserve"> no releva a la administradora de su obligación principal ni la exonera de responsabilidad cuando la omite.</w:t>
      </w:r>
    </w:p>
    <w:p w14:paraId="29D61971" w14:textId="77777777" w:rsidR="0021468C" w:rsidRPr="00D826A8" w:rsidRDefault="0021468C" w:rsidP="00CA60A3">
      <w:pPr>
        <w:pStyle w:val="Prrafonormal"/>
        <w:spacing w:before="0"/>
        <w:rPr>
          <w:lang w:val="es-CO"/>
        </w:rPr>
      </w:pPr>
    </w:p>
    <w:p w14:paraId="7BCF8A0C" w14:textId="77777777" w:rsidR="00CA60A3" w:rsidRPr="00D826A8" w:rsidRDefault="00CA60A3" w:rsidP="00CA60A3">
      <w:pPr>
        <w:pStyle w:val="Prrafonormal"/>
        <w:spacing w:before="0"/>
        <w:rPr>
          <w:lang w:val="es-CO"/>
        </w:rPr>
      </w:pPr>
      <w:r w:rsidRPr="00D826A8">
        <w:rPr>
          <w:lang w:val="es-CO"/>
        </w:rPr>
        <w:t>Por lo expuesto, concluye la Sala que el Tribunal no se equivocó al considerar que era la AFP la que debía acreditar en el juicio el cumplimiento del deber de información, conforme a las normas vigentes para la época en que se verificó el traslado de régimen de la demandante, y que, al no haberlo hecho, debía colegirse que aquella no cumplió adecuadamente ese deber legal.</w:t>
      </w:r>
    </w:p>
    <w:p w14:paraId="0F4E4957" w14:textId="5D34B4F8" w:rsidR="002B6BC9" w:rsidRPr="00D826A8" w:rsidRDefault="002B6BC9" w:rsidP="00CA60A3">
      <w:pPr>
        <w:pStyle w:val="Prrafonormal"/>
        <w:spacing w:before="0"/>
      </w:pPr>
    </w:p>
    <w:p w14:paraId="474FD593" w14:textId="411BFF5A" w:rsidR="007B2D77" w:rsidRPr="00D826A8" w:rsidRDefault="0072475A" w:rsidP="002D33FB">
      <w:pPr>
        <w:pStyle w:val="Prrafonormal"/>
        <w:numPr>
          <w:ilvl w:val="0"/>
          <w:numId w:val="23"/>
        </w:numPr>
        <w:spacing w:before="0"/>
        <w:ind w:left="709" w:firstLine="0"/>
        <w:rPr>
          <w:b/>
          <w:bCs/>
        </w:rPr>
      </w:pPr>
      <w:r w:rsidRPr="00D826A8">
        <w:rPr>
          <w:rFonts w:eastAsia="Bookman Old Style"/>
          <w:b/>
          <w:bCs/>
        </w:rPr>
        <w:t>Efecto de traslados entre administradoras.</w:t>
      </w:r>
    </w:p>
    <w:p w14:paraId="5104274D" w14:textId="77777777" w:rsidR="00A4323D" w:rsidRPr="00D826A8" w:rsidRDefault="00A4323D" w:rsidP="00A4323D">
      <w:pPr>
        <w:spacing w:line="360" w:lineRule="auto"/>
        <w:jc w:val="both"/>
        <w:rPr>
          <w:rFonts w:ascii="Bookman Old Style" w:hAnsi="Bookman Old Style" w:cs="Estrangelo Edessa"/>
          <w:sz w:val="28"/>
          <w:szCs w:val="28"/>
        </w:rPr>
      </w:pPr>
    </w:p>
    <w:p w14:paraId="27649063" w14:textId="77777777" w:rsidR="00A4323D" w:rsidRPr="00D826A8" w:rsidRDefault="00A4323D" w:rsidP="00A4323D">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 xml:space="preserve">Ahora, sobre el argumento relativo a que la actora convalidó su afiliación al RAIS en atención a los traslados entre administradoras de ese régimen, basta a la Sala traer a colación lo asentado por esta Corporación en la sentencia CSJ SL2877-2020, reiterada en la SL1924-2022 en los siguientes términos: </w:t>
      </w:r>
    </w:p>
    <w:p w14:paraId="5803F084" w14:textId="77777777" w:rsidR="00A4323D" w:rsidRPr="00D826A8" w:rsidRDefault="00A4323D" w:rsidP="00A4323D">
      <w:pPr>
        <w:spacing w:line="360" w:lineRule="auto"/>
        <w:ind w:firstLine="709"/>
        <w:jc w:val="both"/>
        <w:rPr>
          <w:rFonts w:ascii="Bookman Old Style" w:hAnsi="Bookman Old Style" w:cs="Estrangelo Edessa"/>
          <w:sz w:val="28"/>
          <w:szCs w:val="28"/>
        </w:rPr>
      </w:pPr>
    </w:p>
    <w:p w14:paraId="2A2EEDE4" w14:textId="77777777" w:rsidR="00A4323D" w:rsidRPr="00D826A8" w:rsidRDefault="00A4323D" w:rsidP="00A4323D">
      <w:pPr>
        <w:ind w:left="709"/>
        <w:jc w:val="both"/>
        <w:rPr>
          <w:rFonts w:ascii="Bookman Old Style" w:hAnsi="Bookman Old Style" w:cs="Estrangelo Edessa"/>
          <w:sz w:val="24"/>
          <w:szCs w:val="24"/>
        </w:rPr>
      </w:pPr>
      <w:r w:rsidRPr="00D826A8">
        <w:rPr>
          <w:rFonts w:ascii="Bookman Old Style" w:hAnsi="Bookman Old Style" w:cs="Estrangelo Edessa"/>
          <w:sz w:val="24"/>
          <w:szCs w:val="24"/>
        </w:rPr>
        <w:t xml:space="preserve">[…] los efectos de la declaratoria de ineficacia de traslado de régimen pensional cobija a todas las entidades a las cuales estuvo vinculado el accionante en el RAIS, aun cuando, como es </w:t>
      </w:r>
      <w:r w:rsidRPr="00D826A8">
        <w:rPr>
          <w:rFonts w:ascii="Bookman Old Style" w:hAnsi="Bookman Old Style" w:cs="Estrangelo Edessa"/>
          <w:sz w:val="24"/>
          <w:szCs w:val="24"/>
        </w:rPr>
        <w:lastRenderedPageBreak/>
        <w:t xml:space="preserve">lógico, no todas participaron en el acto de afiliación inicial, porque las consecuencias de tal declaratoria implica dejar sin efectos jurídicos el acto de vinculación a tal régimen; en otros términos, es la inscripción en ese esquema pensional la que se cuestiona como una sola, lo que involucra a las demás AFP, así ellas no hayan intervenido, se reitera, en la primera admisión. Por ello, es que todas las cotizaciones efectuadas por el promotor del proceso al sistema general de pensiones, durante su vida laboral, deben entenderse realizadas al de prima media con prestación definida administrado por Colpensiones, tal como asentó el Tribunal. </w:t>
      </w:r>
    </w:p>
    <w:p w14:paraId="656919EB" w14:textId="77777777" w:rsidR="00A4323D" w:rsidRPr="00D826A8" w:rsidRDefault="00A4323D" w:rsidP="00A4323D">
      <w:pPr>
        <w:ind w:left="709"/>
        <w:jc w:val="both"/>
        <w:rPr>
          <w:rFonts w:ascii="Bookman Old Style" w:hAnsi="Bookman Old Style" w:cs="Estrangelo Edessa"/>
          <w:sz w:val="24"/>
          <w:szCs w:val="24"/>
        </w:rPr>
      </w:pPr>
    </w:p>
    <w:p w14:paraId="0C144143" w14:textId="77777777" w:rsidR="00A4323D" w:rsidRPr="00D826A8" w:rsidRDefault="00A4323D" w:rsidP="00A4323D">
      <w:pPr>
        <w:ind w:left="709"/>
        <w:jc w:val="both"/>
        <w:rPr>
          <w:rFonts w:ascii="Bookman Old Style" w:hAnsi="Bookman Old Style" w:cs="Estrangelo Edessa"/>
          <w:sz w:val="24"/>
          <w:szCs w:val="24"/>
        </w:rPr>
      </w:pPr>
      <w:r w:rsidRPr="00D826A8">
        <w:rPr>
          <w:rFonts w:ascii="Bookman Old Style" w:hAnsi="Bookman Old Style" w:cs="Estrangelo Edessa"/>
          <w:sz w:val="24"/>
          <w:szCs w:val="24"/>
        </w:rPr>
        <w:t>Precisamente en un asunto similar, esta Sala de Casación estableció que «la actuación viciada de traslado del régimen de prima media con prestación definida al de ahorro individual, no se convalida por los traslados de administradoras dentro de este último régimen; ciertamente, la decisión de escoger entre una y otra administradora de ahorro individual, no implica la ratificación de la decisión de cambio de régimen que conlleva modificar sensiblemente el contenido de los derechos prestacionales» (CSJ SL, 9 sep. 2008, rad. 31989).</w:t>
      </w:r>
    </w:p>
    <w:p w14:paraId="0018689B" w14:textId="77777777" w:rsidR="00A4323D" w:rsidRPr="00D826A8" w:rsidRDefault="00A4323D" w:rsidP="00A4323D">
      <w:pPr>
        <w:ind w:left="709"/>
        <w:jc w:val="both"/>
        <w:rPr>
          <w:rFonts w:ascii="Bookman Old Style" w:hAnsi="Bookman Old Style" w:cs="Estrangelo Edessa"/>
          <w:sz w:val="24"/>
          <w:szCs w:val="24"/>
        </w:rPr>
      </w:pPr>
    </w:p>
    <w:p w14:paraId="4371BDCD" w14:textId="77777777" w:rsidR="00A4323D" w:rsidRPr="00D826A8" w:rsidRDefault="00A4323D" w:rsidP="00A4323D">
      <w:pPr>
        <w:ind w:left="709"/>
        <w:jc w:val="both"/>
        <w:rPr>
          <w:rFonts w:ascii="Bookman Old Style" w:hAnsi="Bookman Old Style" w:cs="Estrangelo Edessa"/>
          <w:sz w:val="24"/>
          <w:szCs w:val="24"/>
        </w:rPr>
      </w:pPr>
      <w:r w:rsidRPr="00D826A8">
        <w:rPr>
          <w:rFonts w:ascii="Bookman Old Style" w:hAnsi="Bookman Old Style" w:cs="Estrangelo Edessa"/>
          <w:sz w:val="24"/>
          <w:szCs w:val="24"/>
        </w:rPr>
        <w:t>De modo que, en este caso, la declaratoria de ineficacia del traslado de régimen pensional deben asumirla todas las entidades del régimen de ahorro individual a las que estuvo vinculado el actor, sin importar si tuvieron o no injerencia, o si participaron o no en el cambio de régimen pensional. Y aún en el evento de que Porvenir S.A. y Colfondos S.A. se consideren terceros, le asiste razón al actor en cuanto afirma en su oposición que, en dicha situación, es aplicable el artículo 1748 del Código Civil. En consecuencia, las AFP deben reintegrar los valores que recibieron a título de cuotas de administración y comisiones.</w:t>
      </w:r>
    </w:p>
    <w:p w14:paraId="5821B255" w14:textId="77777777" w:rsidR="003233D1" w:rsidRPr="00D826A8" w:rsidRDefault="003233D1" w:rsidP="00A32753">
      <w:pPr>
        <w:spacing w:before="120" w:line="360" w:lineRule="auto"/>
        <w:jc w:val="both"/>
        <w:rPr>
          <w:rFonts w:ascii="Bookman Old Style" w:hAnsi="Bookman Old Style" w:cs="Estrangelo Edessa"/>
          <w:sz w:val="28"/>
          <w:szCs w:val="28"/>
          <w:lang w:val="es-CO"/>
        </w:rPr>
      </w:pPr>
    </w:p>
    <w:p w14:paraId="24CF73E4" w14:textId="3AF8F9EF" w:rsidR="003233D1" w:rsidRPr="00D826A8" w:rsidRDefault="7FD24D5A" w:rsidP="31A79E41">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 xml:space="preserve">Son suficientes los argumentos vertidos en la sentencia trascrita </w:t>
      </w:r>
      <w:r w:rsidRPr="00D826A8">
        <w:rPr>
          <w:rFonts w:ascii="Bookman Old Style" w:hAnsi="Bookman Old Style" w:cs="Estrangelo Edessa"/>
          <w:i/>
          <w:iCs/>
          <w:sz w:val="28"/>
          <w:szCs w:val="28"/>
        </w:rPr>
        <w:t xml:space="preserve">ut-supra </w:t>
      </w:r>
      <w:r w:rsidRPr="00D826A8">
        <w:rPr>
          <w:rFonts w:ascii="Bookman Old Style" w:hAnsi="Bookman Old Style" w:cs="Estrangelo Edessa"/>
          <w:sz w:val="28"/>
          <w:szCs w:val="28"/>
        </w:rPr>
        <w:t xml:space="preserve">para concluir que </w:t>
      </w:r>
      <w:r w:rsidR="00FD5F54" w:rsidRPr="00D826A8">
        <w:rPr>
          <w:rFonts w:ascii="Bookman Old Style" w:hAnsi="Bookman Old Style" w:cs="Estrangelo Edessa"/>
          <w:sz w:val="28"/>
          <w:szCs w:val="28"/>
        </w:rPr>
        <w:t>la acusación no está llamada a prosperar.</w:t>
      </w:r>
    </w:p>
    <w:p w14:paraId="4FDE1478" w14:textId="77777777" w:rsidR="0064175E" w:rsidRPr="00D826A8" w:rsidRDefault="0064175E" w:rsidP="2E336D1E">
      <w:pPr>
        <w:spacing w:line="360" w:lineRule="auto"/>
        <w:ind w:firstLine="709"/>
        <w:jc w:val="both"/>
        <w:rPr>
          <w:rFonts w:ascii="Bookman Old Style" w:hAnsi="Bookman Old Style" w:cs="Estrangelo Edessa"/>
          <w:sz w:val="28"/>
          <w:szCs w:val="28"/>
        </w:rPr>
      </w:pPr>
    </w:p>
    <w:p w14:paraId="4D7226B2" w14:textId="77777777" w:rsidR="0064175E" w:rsidRPr="00D826A8" w:rsidRDefault="0064175E" w:rsidP="002D33FB">
      <w:pPr>
        <w:pStyle w:val="Yo"/>
        <w:tabs>
          <w:tab w:val="clear" w:pos="1080"/>
          <w:tab w:val="num" w:pos="360"/>
        </w:tabs>
        <w:ind w:left="720" w:firstLine="0"/>
      </w:pPr>
      <w:r w:rsidRPr="00D826A8">
        <w:t>CARGO SEGUNDO</w:t>
      </w:r>
    </w:p>
    <w:p w14:paraId="2F435242" w14:textId="77777777" w:rsidR="0064175E" w:rsidRPr="00D826A8" w:rsidRDefault="0064175E" w:rsidP="002D33FB">
      <w:pPr>
        <w:pStyle w:val="Yo"/>
        <w:numPr>
          <w:ilvl w:val="0"/>
          <w:numId w:val="0"/>
        </w:numPr>
        <w:ind w:left="1077" w:hanging="720"/>
        <w:jc w:val="both"/>
      </w:pPr>
    </w:p>
    <w:p w14:paraId="23CE96C5" w14:textId="498759B0" w:rsidR="003B7E9D" w:rsidRPr="00D826A8" w:rsidRDefault="0064175E" w:rsidP="002D33FB">
      <w:pPr>
        <w:spacing w:line="360" w:lineRule="auto"/>
        <w:ind w:firstLine="709"/>
        <w:jc w:val="both"/>
        <w:rPr>
          <w:rFonts w:ascii="Bookman Old Style" w:hAnsi="Bookman Old Style"/>
          <w:sz w:val="28"/>
          <w:szCs w:val="28"/>
          <w:lang w:val="es-CO"/>
        </w:rPr>
      </w:pPr>
      <w:r w:rsidRPr="00D826A8">
        <w:rPr>
          <w:rFonts w:ascii="Bookman Old Style" w:hAnsi="Bookman Old Style"/>
          <w:sz w:val="28"/>
          <w:szCs w:val="28"/>
          <w:lang w:val="es-CO"/>
        </w:rPr>
        <w:t>Acusa la sentencia</w:t>
      </w:r>
      <w:r w:rsidR="002D33FB" w:rsidRPr="00D826A8">
        <w:rPr>
          <w:rFonts w:ascii="Bookman Old Style" w:hAnsi="Bookman Old Style"/>
          <w:sz w:val="28"/>
          <w:szCs w:val="28"/>
          <w:lang w:val="es-CO"/>
        </w:rPr>
        <w:t xml:space="preserve"> de transgredir las siguientes normas</w:t>
      </w:r>
    </w:p>
    <w:p w14:paraId="4F41F3D1" w14:textId="77777777" w:rsidR="003B7E9D" w:rsidRPr="00D826A8" w:rsidRDefault="003B7E9D" w:rsidP="0064175E">
      <w:pPr>
        <w:spacing w:line="360" w:lineRule="auto"/>
        <w:ind w:firstLine="709"/>
        <w:jc w:val="both"/>
        <w:rPr>
          <w:rFonts w:ascii="Bookman Old Style" w:hAnsi="Bookman Old Style"/>
          <w:sz w:val="24"/>
          <w:szCs w:val="24"/>
          <w:lang w:val="es-CO"/>
        </w:rPr>
      </w:pPr>
    </w:p>
    <w:p w14:paraId="3F84A95C" w14:textId="03949BC9" w:rsidR="003B7E9D" w:rsidRPr="00D826A8" w:rsidRDefault="002D33FB" w:rsidP="003B7E9D">
      <w:pPr>
        <w:ind w:left="709"/>
        <w:jc w:val="both"/>
        <w:rPr>
          <w:rFonts w:ascii="Bookman Old Style" w:hAnsi="Bookman Old Style"/>
          <w:sz w:val="24"/>
          <w:szCs w:val="24"/>
          <w:lang w:val="es-CO"/>
        </w:rPr>
      </w:pPr>
      <w:r w:rsidRPr="00D826A8">
        <w:rPr>
          <w:rFonts w:ascii="Bookman Old Style" w:hAnsi="Bookman Old Style"/>
          <w:sz w:val="24"/>
          <w:szCs w:val="24"/>
          <w:lang w:val="es-CO"/>
        </w:rPr>
        <w:t xml:space="preserve">[…] </w:t>
      </w:r>
      <w:r w:rsidR="003B7E9D" w:rsidRPr="00D826A8">
        <w:rPr>
          <w:rFonts w:ascii="Bookman Old Style" w:hAnsi="Bookman Old Style"/>
          <w:sz w:val="24"/>
          <w:szCs w:val="24"/>
          <w:lang w:val="es-CO"/>
        </w:rPr>
        <w:t xml:space="preserve">por infracción directa los artículos 230 y 235 de la Constitución Nacional; 16 de la Ley Estatuaria de Administración de Justicia modificado por el artículo 10 de la ley 2430 de 2024, en relación con el 7 del Código General del Proceso, este último </w:t>
      </w:r>
      <w:r w:rsidR="003B7E9D" w:rsidRPr="00D826A8">
        <w:rPr>
          <w:rFonts w:ascii="Bookman Old Style" w:hAnsi="Bookman Old Style"/>
          <w:sz w:val="24"/>
          <w:szCs w:val="24"/>
          <w:lang w:val="es-CO"/>
        </w:rPr>
        <w:lastRenderedPageBreak/>
        <w:t>como el vehículo para la interpretación errada del artículo 10 del Decreto 720 de 1994 e infracción directa de los artículos 20 y 101 de la Ley 100 de 1993, 7 del Decreto 3995 de 2008, compilado en el Decreto Único Reglamentario 1833 de 2016, concretamente en sus artículos 2.2.1.1.8, 2.2.1.1.9 y 2.2.2.4.7; todo ello, en relación con los artículos 1746 del CC, 48 de la Constitución Nacional y 69 del CPL y SS.</w:t>
      </w:r>
    </w:p>
    <w:p w14:paraId="7A9A69D2" w14:textId="77777777" w:rsidR="000F23E3" w:rsidRPr="00D826A8" w:rsidRDefault="000F23E3" w:rsidP="00A32753">
      <w:pPr>
        <w:spacing w:before="120" w:line="360" w:lineRule="auto"/>
        <w:ind w:left="709"/>
        <w:jc w:val="both"/>
        <w:rPr>
          <w:rFonts w:ascii="Bookman Old Style" w:hAnsi="Bookman Old Style"/>
          <w:sz w:val="28"/>
          <w:szCs w:val="28"/>
          <w:lang w:val="es-CO"/>
        </w:rPr>
      </w:pPr>
    </w:p>
    <w:p w14:paraId="2B1AA460" w14:textId="77777777" w:rsidR="00AE59E3" w:rsidRPr="00D826A8" w:rsidRDefault="0064175E" w:rsidP="00AE59E3">
      <w:pPr>
        <w:spacing w:line="360" w:lineRule="auto"/>
        <w:ind w:firstLine="709"/>
        <w:jc w:val="both"/>
        <w:rPr>
          <w:rFonts w:ascii="Bookman Old Style" w:hAnsi="Bookman Old Style"/>
          <w:sz w:val="28"/>
          <w:szCs w:val="28"/>
        </w:rPr>
      </w:pPr>
      <w:r w:rsidRPr="00D826A8">
        <w:rPr>
          <w:rFonts w:ascii="Bookman Old Style" w:hAnsi="Bookman Old Style"/>
          <w:sz w:val="28"/>
          <w:szCs w:val="28"/>
          <w:lang w:val="es-CO"/>
        </w:rPr>
        <w:t xml:space="preserve">En la demostración del cargo, manifiesta que </w:t>
      </w:r>
      <w:r w:rsidR="00AE59E3" w:rsidRPr="00D826A8">
        <w:rPr>
          <w:rFonts w:ascii="Bookman Old Style" w:hAnsi="Bookman Old Style"/>
          <w:sz w:val="28"/>
          <w:szCs w:val="28"/>
        </w:rPr>
        <w:t>aun cuando no comparte la declaratoria de ineficacia del traslado, en caso de mantenerse, el Tribunal yerra al acoger la sentencia CC SU-107 de 2024 para limitar la devolución de recursos, sin ordenar el traslado integral de todos los dineros de la cuenta de ahorro individual a Colpensiones.</w:t>
      </w:r>
    </w:p>
    <w:p w14:paraId="5918334F" w14:textId="77777777" w:rsidR="00AE59E3" w:rsidRPr="00D826A8" w:rsidRDefault="00AE59E3" w:rsidP="00AE59E3">
      <w:pPr>
        <w:spacing w:line="360" w:lineRule="auto"/>
        <w:ind w:firstLine="709"/>
        <w:jc w:val="both"/>
        <w:rPr>
          <w:rFonts w:ascii="Bookman Old Style" w:hAnsi="Bookman Old Style"/>
          <w:sz w:val="28"/>
          <w:szCs w:val="28"/>
        </w:rPr>
      </w:pPr>
    </w:p>
    <w:p w14:paraId="3820AFE6" w14:textId="19F778F2" w:rsidR="00AE59E3" w:rsidRPr="00D826A8" w:rsidRDefault="00AE59E3" w:rsidP="00AE59E3">
      <w:pPr>
        <w:spacing w:line="360" w:lineRule="auto"/>
        <w:ind w:firstLine="709"/>
        <w:jc w:val="both"/>
        <w:rPr>
          <w:rFonts w:ascii="Bookman Old Style" w:hAnsi="Bookman Old Style"/>
          <w:sz w:val="28"/>
          <w:szCs w:val="28"/>
          <w:lang w:val="es-CO"/>
        </w:rPr>
      </w:pPr>
      <w:r w:rsidRPr="00D826A8">
        <w:rPr>
          <w:rFonts w:ascii="Bookman Old Style" w:hAnsi="Bookman Old Style"/>
          <w:sz w:val="28"/>
          <w:szCs w:val="28"/>
          <w:lang w:val="es-CO"/>
        </w:rPr>
        <w:t xml:space="preserve">Afirma que el fallador se aparta del precedente de esta Sala de Casación Laboral, conforme al cual, en eventos de ineficacia del traslado, deben devolverse todos los recursos ingresados a la cuenta individual del afiliado </w:t>
      </w:r>
      <w:r w:rsidR="00CD764B" w:rsidRPr="00D826A8">
        <w:rPr>
          <w:rFonts w:ascii="Bookman Old Style" w:hAnsi="Bookman Old Style"/>
          <w:sz w:val="28"/>
          <w:szCs w:val="28"/>
          <w:lang w:val="es-CO"/>
        </w:rPr>
        <w:t>-</w:t>
      </w:r>
      <w:r w:rsidRPr="00D826A8">
        <w:rPr>
          <w:rFonts w:ascii="Bookman Old Style" w:hAnsi="Bookman Old Style"/>
          <w:sz w:val="28"/>
          <w:szCs w:val="28"/>
          <w:lang w:val="es-CO"/>
        </w:rPr>
        <w:t>aportes, cotizaciones, bono pensional si fuere el caso, rendimientos, cuotas de administración, comisiones, primas de seguros previsionales de invalidez y sobrevivientes y valores destinados al fondo de garantía de pensión mínima</w:t>
      </w:r>
      <w:r w:rsidR="00CD764B" w:rsidRPr="00D826A8">
        <w:rPr>
          <w:rFonts w:ascii="Bookman Old Style" w:hAnsi="Bookman Old Style"/>
          <w:sz w:val="28"/>
          <w:szCs w:val="28"/>
          <w:lang w:val="es-CO"/>
        </w:rPr>
        <w:t>-</w:t>
      </w:r>
      <w:r w:rsidRPr="00D826A8">
        <w:rPr>
          <w:rFonts w:ascii="Bookman Old Style" w:hAnsi="Bookman Old Style"/>
          <w:sz w:val="28"/>
          <w:szCs w:val="28"/>
          <w:lang w:val="es-CO"/>
        </w:rPr>
        <w:t>, según lo reiterado en las providencias CSJ SL2533</w:t>
      </w:r>
      <w:r w:rsidR="0424E3F0" w:rsidRPr="00D826A8">
        <w:rPr>
          <w:rFonts w:ascii="Bookman Old Style" w:hAnsi="Bookman Old Style"/>
          <w:sz w:val="28"/>
          <w:szCs w:val="28"/>
          <w:lang w:val="es-CO"/>
        </w:rPr>
        <w:t>-</w:t>
      </w:r>
      <w:r w:rsidRPr="00D826A8">
        <w:rPr>
          <w:rFonts w:ascii="Bookman Old Style" w:hAnsi="Bookman Old Style"/>
          <w:sz w:val="28"/>
          <w:szCs w:val="28"/>
          <w:lang w:val="es-CO"/>
        </w:rPr>
        <w:t>2024, SL4343-2019, SL782-2021 y SL1008-2021.</w:t>
      </w:r>
    </w:p>
    <w:p w14:paraId="7B0EA43E" w14:textId="77777777" w:rsidR="00AE59E3" w:rsidRPr="00D826A8" w:rsidRDefault="00AE59E3" w:rsidP="00AE59E3">
      <w:pPr>
        <w:spacing w:line="360" w:lineRule="auto"/>
        <w:ind w:firstLine="709"/>
        <w:jc w:val="both"/>
        <w:rPr>
          <w:rFonts w:ascii="Bookman Old Style" w:hAnsi="Bookman Old Style"/>
          <w:sz w:val="28"/>
          <w:szCs w:val="28"/>
          <w:lang w:val="es-CO"/>
        </w:rPr>
      </w:pPr>
    </w:p>
    <w:p w14:paraId="5908D24C" w14:textId="77777777" w:rsidR="00AE59E3" w:rsidRPr="00D826A8" w:rsidRDefault="00AE59E3" w:rsidP="00AE59E3">
      <w:pPr>
        <w:spacing w:line="360" w:lineRule="auto"/>
        <w:ind w:firstLine="709"/>
        <w:jc w:val="both"/>
        <w:rPr>
          <w:rFonts w:ascii="Bookman Old Style" w:hAnsi="Bookman Old Style"/>
          <w:sz w:val="28"/>
          <w:szCs w:val="28"/>
          <w:lang w:val="es-CO"/>
        </w:rPr>
      </w:pPr>
      <w:r w:rsidRPr="00D826A8">
        <w:rPr>
          <w:rFonts w:ascii="Bookman Old Style" w:hAnsi="Bookman Old Style"/>
          <w:sz w:val="28"/>
          <w:szCs w:val="28"/>
          <w:lang w:val="es-CO"/>
        </w:rPr>
        <w:t xml:space="preserve">Señala que el Tribunal no justifica su apartamiento de dicho precedente ni analiza si la devolución parcial se ajusta a la ley y a los efectos </w:t>
      </w:r>
      <w:r w:rsidRPr="00D826A8">
        <w:rPr>
          <w:rFonts w:ascii="Bookman Old Style" w:hAnsi="Bookman Old Style"/>
          <w:i/>
          <w:iCs/>
          <w:sz w:val="28"/>
          <w:szCs w:val="28"/>
          <w:lang w:val="es-CO"/>
        </w:rPr>
        <w:t>ex tunc</w:t>
      </w:r>
      <w:r w:rsidRPr="00D826A8">
        <w:rPr>
          <w:rFonts w:ascii="Bookman Old Style" w:hAnsi="Bookman Old Style"/>
          <w:sz w:val="28"/>
          <w:szCs w:val="28"/>
          <w:lang w:val="es-CO"/>
        </w:rPr>
        <w:t xml:space="preserve"> de la ineficacia, pese a que debía hacerlo, incluso actuando en grado jurisdiccional de consulta en favor de Colpensiones.</w:t>
      </w:r>
    </w:p>
    <w:p w14:paraId="09D6427F" w14:textId="77777777" w:rsidR="00AE59E3" w:rsidRPr="00D826A8" w:rsidRDefault="00AE59E3" w:rsidP="00A32753">
      <w:pPr>
        <w:spacing w:line="360" w:lineRule="auto"/>
        <w:ind w:firstLine="709"/>
        <w:jc w:val="both"/>
        <w:rPr>
          <w:rFonts w:ascii="Bookman Old Style" w:hAnsi="Bookman Old Style"/>
          <w:sz w:val="28"/>
          <w:szCs w:val="28"/>
          <w:lang w:val="es-CO"/>
        </w:rPr>
      </w:pPr>
    </w:p>
    <w:p w14:paraId="4278978F" w14:textId="77777777" w:rsidR="00AE59E3" w:rsidRPr="00D826A8" w:rsidRDefault="00AE59E3" w:rsidP="00AE59E3">
      <w:pPr>
        <w:spacing w:line="360" w:lineRule="auto"/>
        <w:ind w:firstLine="709"/>
        <w:jc w:val="both"/>
        <w:rPr>
          <w:rFonts w:ascii="Bookman Old Style" w:hAnsi="Bookman Old Style"/>
          <w:sz w:val="28"/>
          <w:szCs w:val="28"/>
          <w:lang w:val="es-CO"/>
        </w:rPr>
      </w:pPr>
      <w:r w:rsidRPr="00D826A8">
        <w:rPr>
          <w:rFonts w:ascii="Bookman Old Style" w:hAnsi="Bookman Old Style"/>
          <w:sz w:val="28"/>
          <w:szCs w:val="28"/>
          <w:lang w:val="es-CO"/>
        </w:rPr>
        <w:lastRenderedPageBreak/>
        <w:t>Indica que, conforme a la jurisprudencia de esta Corporación, la ineficacia implica retrotraer las cosas a su estado inicial, lo que conlleva la devolución íntegra de los recursos, incluidos frutos e intereses, así como la asunción por la administradora de los deterioros del capital y gastos en que hubiere incurrido, conforme a los artículos 1746 y 963 del Código Civil. Añade que dentro de tales valores se comprenden también las comisiones y gastos de administración, los cuales deben ser asumidos por la AFP con cargo a su propio patrimonio.</w:t>
      </w:r>
    </w:p>
    <w:p w14:paraId="534F8376" w14:textId="77777777" w:rsidR="00AE59E3" w:rsidRPr="00D826A8" w:rsidRDefault="00AE59E3" w:rsidP="00AE59E3">
      <w:pPr>
        <w:spacing w:line="360" w:lineRule="auto"/>
        <w:ind w:firstLine="709"/>
        <w:jc w:val="both"/>
        <w:rPr>
          <w:rFonts w:ascii="Bookman Old Style" w:hAnsi="Bookman Old Style"/>
          <w:sz w:val="28"/>
          <w:szCs w:val="28"/>
          <w:lang w:val="es-CO"/>
        </w:rPr>
      </w:pPr>
    </w:p>
    <w:p w14:paraId="6D66BBA8" w14:textId="3F18A9BA" w:rsidR="00AE59E3" w:rsidRPr="00D826A8" w:rsidRDefault="00AE59E3" w:rsidP="00AE59E3">
      <w:pPr>
        <w:spacing w:line="360" w:lineRule="auto"/>
        <w:ind w:firstLine="709"/>
        <w:jc w:val="both"/>
        <w:rPr>
          <w:rFonts w:ascii="Bookman Old Style" w:hAnsi="Bookman Old Style"/>
          <w:sz w:val="28"/>
          <w:szCs w:val="28"/>
          <w:lang w:val="es-CO"/>
        </w:rPr>
      </w:pPr>
      <w:r w:rsidRPr="00D826A8">
        <w:rPr>
          <w:rFonts w:ascii="Bookman Old Style" w:hAnsi="Bookman Old Style"/>
          <w:sz w:val="28"/>
          <w:szCs w:val="28"/>
          <w:lang w:val="es-CO"/>
        </w:rPr>
        <w:t>Sostiene que el juzgador de segundo grado desconoce que dicha devolución no afecta a terceros como aseguradoras, pues la obligación recae exclusivamente en la administradora.</w:t>
      </w:r>
      <w:r w:rsidR="002D33FB" w:rsidRPr="00D826A8">
        <w:rPr>
          <w:rFonts w:ascii="Bookman Old Style" w:hAnsi="Bookman Old Style"/>
          <w:sz w:val="28"/>
          <w:szCs w:val="28"/>
          <w:lang w:val="es-CO"/>
        </w:rPr>
        <w:t xml:space="preserve"> Por tanto, </w:t>
      </w:r>
      <w:r w:rsidRPr="00D826A8">
        <w:rPr>
          <w:rFonts w:ascii="Bookman Old Style" w:hAnsi="Bookman Old Style"/>
          <w:sz w:val="28"/>
          <w:szCs w:val="28"/>
          <w:lang w:val="es-CO"/>
        </w:rPr>
        <w:t>afirma que deben trasladarse los recursos destinados al Fondo de Garantía de Pensión Mínima, conforme al artículo 20 de la Ley 100 de 1993 y a lo previsto en el Decreto 1833 de 2016 (arts. 2.2.1.1.8, 2.2.1.1.9 y 2.2.2.4.7), así como que los rendimientos financieros deben ser asumidos por la AFP, incluso cuando no se alcance la rentabilidad mínima, conforme al artículo 101 de la Ley 100 de 1993.</w:t>
      </w:r>
    </w:p>
    <w:p w14:paraId="2A13F7AB" w14:textId="77777777" w:rsidR="00AE59E3" w:rsidRPr="00D826A8" w:rsidRDefault="00AE59E3" w:rsidP="00AE59E3">
      <w:pPr>
        <w:spacing w:line="360" w:lineRule="auto"/>
        <w:ind w:firstLine="709"/>
        <w:jc w:val="both"/>
        <w:rPr>
          <w:rFonts w:ascii="Bookman Old Style" w:hAnsi="Bookman Old Style"/>
          <w:sz w:val="28"/>
          <w:szCs w:val="28"/>
          <w:lang w:val="es-CO"/>
        </w:rPr>
      </w:pPr>
    </w:p>
    <w:p w14:paraId="7ECB6F98" w14:textId="2E8D7F44" w:rsidR="0064175E" w:rsidRPr="00D826A8" w:rsidRDefault="00AE59E3" w:rsidP="004F5C46">
      <w:pPr>
        <w:spacing w:line="360" w:lineRule="auto"/>
        <w:ind w:firstLine="709"/>
        <w:jc w:val="both"/>
        <w:rPr>
          <w:rFonts w:ascii="Bookman Old Style" w:hAnsi="Bookman Old Style"/>
          <w:sz w:val="28"/>
          <w:szCs w:val="28"/>
          <w:lang w:val="es-CO"/>
        </w:rPr>
      </w:pPr>
      <w:r w:rsidRPr="00D826A8">
        <w:rPr>
          <w:rFonts w:ascii="Bookman Old Style" w:hAnsi="Bookman Old Style"/>
          <w:sz w:val="28"/>
          <w:szCs w:val="28"/>
          <w:lang w:val="es-CO"/>
        </w:rPr>
        <w:t>Recalca que el Tribunal desconoce el mandato de las normas denunciadas y la función de unificación de esta Corte, al apartarse del precedente sin exponer con suficiencia las razones, incumpliendo la carga argumentativa exigida por el artículo 7 del Código General del Proceso.</w:t>
      </w:r>
      <w:r w:rsidR="002D33FB" w:rsidRPr="00D826A8">
        <w:rPr>
          <w:rFonts w:ascii="Bookman Old Style" w:hAnsi="Bookman Old Style"/>
          <w:sz w:val="28"/>
          <w:szCs w:val="28"/>
          <w:lang w:val="es-CO"/>
        </w:rPr>
        <w:t xml:space="preserve"> </w:t>
      </w:r>
      <w:r w:rsidRPr="00D826A8">
        <w:rPr>
          <w:rFonts w:ascii="Bookman Old Style" w:hAnsi="Bookman Old Style"/>
          <w:sz w:val="28"/>
          <w:szCs w:val="28"/>
          <w:lang w:val="es-CO"/>
        </w:rPr>
        <w:t>En consecuencia, solicita que se ordene el traslado íntegro de los recursos de la cuenta individual, sin exclusiones.</w:t>
      </w:r>
    </w:p>
    <w:p w14:paraId="2C321DDE" w14:textId="69087FB8" w:rsidR="0064175E" w:rsidRPr="00D826A8" w:rsidRDefault="003B7E9D" w:rsidP="004F5C46">
      <w:pPr>
        <w:spacing w:line="360" w:lineRule="auto"/>
        <w:ind w:firstLine="709"/>
        <w:jc w:val="center"/>
        <w:rPr>
          <w:rFonts w:ascii="Bookman Old Style" w:hAnsi="Bookman Old Style" w:cs="Estrangelo Edessa"/>
          <w:b/>
          <w:bCs/>
          <w:sz w:val="28"/>
          <w:szCs w:val="28"/>
        </w:rPr>
      </w:pPr>
      <w:r w:rsidRPr="00D826A8">
        <w:rPr>
          <w:rFonts w:ascii="Bookman Old Style" w:hAnsi="Bookman Old Style" w:cs="Estrangelo Edessa"/>
          <w:b/>
          <w:bCs/>
          <w:sz w:val="28"/>
          <w:szCs w:val="28"/>
        </w:rPr>
        <w:lastRenderedPageBreak/>
        <w:t>XII. CONSIDERACIONES</w:t>
      </w:r>
    </w:p>
    <w:p w14:paraId="63A7C8CF" w14:textId="77777777" w:rsidR="00B95692" w:rsidRPr="00D826A8" w:rsidRDefault="00B95692" w:rsidP="004F5C46">
      <w:pPr>
        <w:spacing w:line="360" w:lineRule="auto"/>
        <w:ind w:firstLine="709"/>
        <w:jc w:val="center"/>
        <w:rPr>
          <w:rFonts w:ascii="Bookman Old Style" w:hAnsi="Bookman Old Style" w:cs="Estrangelo Edessa"/>
          <w:b/>
          <w:bCs/>
          <w:sz w:val="28"/>
          <w:szCs w:val="28"/>
        </w:rPr>
      </w:pPr>
    </w:p>
    <w:p w14:paraId="1F98D587" w14:textId="281D4FD5" w:rsidR="004F5C46" w:rsidRPr="00D826A8" w:rsidRDefault="004F5C46" w:rsidP="004F5C46">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 xml:space="preserve">Esgrime el recurrente su inconformidad con la adopción por el Tribunal del criterio de la Corte Constitucional vertido en la sentencia CC SU-107-2024, en la medida en que, pese a ordenar el traslado de todos los valores que hubiere recibido la AFP Protección S. A. absolvió de la devolución del porcentaje por gastos de administración, y primas de seguros previsionales de invalidez y sobrevivencia de forma indexada a cargo de los fondos privados demandados. </w:t>
      </w:r>
    </w:p>
    <w:p w14:paraId="45446660" w14:textId="77777777" w:rsidR="004F5C46" w:rsidRPr="00D826A8" w:rsidRDefault="004F5C46" w:rsidP="004F5C46">
      <w:pPr>
        <w:spacing w:line="360" w:lineRule="auto"/>
        <w:ind w:firstLine="709"/>
        <w:jc w:val="both"/>
        <w:rPr>
          <w:rFonts w:ascii="Bookman Old Style" w:hAnsi="Bookman Old Style" w:cs="Estrangelo Edessa"/>
          <w:sz w:val="28"/>
          <w:szCs w:val="28"/>
          <w:lang w:val="es-CO"/>
        </w:rPr>
      </w:pPr>
    </w:p>
    <w:p w14:paraId="6C18428B" w14:textId="5AF87DF8" w:rsidR="004F5C46" w:rsidRPr="00D826A8" w:rsidRDefault="004F5C46" w:rsidP="004F5C46">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 xml:space="preserve">La censura es por vía directa, con la cual se pretende, de manera subsidiaria, la casación parcial de la sentencia emitida por el Tribunal Superior de Medellín, por lo tanto, le incumbe a la Corte resolver el problema jurídico de determinar si el sentenciador de segundo grado </w:t>
      </w:r>
      <w:r w:rsidR="49E28CCF" w:rsidRPr="00D826A8">
        <w:rPr>
          <w:rFonts w:ascii="Bookman Old Style" w:hAnsi="Bookman Old Style" w:cs="Estrangelo Edessa"/>
          <w:sz w:val="28"/>
          <w:szCs w:val="28"/>
          <w:lang w:val="es-CO"/>
        </w:rPr>
        <w:t xml:space="preserve">infringió directamente o interpreto erróneamente las normas señaladas en el cargo,  </w:t>
      </w:r>
      <w:r w:rsidRPr="00D826A8">
        <w:rPr>
          <w:rFonts w:ascii="Bookman Old Style" w:hAnsi="Bookman Old Style" w:cs="Estrangelo Edessa"/>
          <w:sz w:val="28"/>
          <w:szCs w:val="28"/>
          <w:lang w:val="es-CO"/>
        </w:rPr>
        <w:t xml:space="preserve">en cuanto </w:t>
      </w:r>
      <w:r w:rsidR="005A245C" w:rsidRPr="00D826A8">
        <w:rPr>
          <w:rFonts w:ascii="Bookman Old Style" w:hAnsi="Bookman Old Style" w:cs="Estrangelo Edessa"/>
          <w:sz w:val="28"/>
          <w:szCs w:val="28"/>
          <w:lang w:val="es-CO"/>
        </w:rPr>
        <w:t>modificó</w:t>
      </w:r>
      <w:r w:rsidRPr="00D826A8">
        <w:rPr>
          <w:rFonts w:ascii="Bookman Old Style" w:hAnsi="Bookman Old Style" w:cs="Estrangelo Edessa"/>
          <w:sz w:val="28"/>
          <w:szCs w:val="28"/>
          <w:lang w:val="es-CO"/>
        </w:rPr>
        <w:t xml:space="preserve"> el ordinal segundo de la sentencia de primera instancia, </w:t>
      </w:r>
      <w:r w:rsidR="00672757" w:rsidRPr="00D826A8">
        <w:rPr>
          <w:rFonts w:ascii="Bookman Old Style" w:hAnsi="Bookman Old Style" w:cs="Estrangelo Edessa"/>
          <w:sz w:val="28"/>
          <w:szCs w:val="28"/>
          <w:lang w:val="es-CO"/>
        </w:rPr>
        <w:t>en el sentido de</w:t>
      </w:r>
      <w:r w:rsidRPr="00D826A8">
        <w:rPr>
          <w:rFonts w:ascii="Bookman Old Style" w:hAnsi="Bookman Old Style" w:cs="Estrangelo Edessa"/>
          <w:sz w:val="28"/>
          <w:szCs w:val="28"/>
          <w:lang w:val="es-CO"/>
        </w:rPr>
        <w:t xml:space="preserve"> condenar solamente a Protección S. A. a la devolución de los aportes </w:t>
      </w:r>
      <w:r w:rsidR="002B412D" w:rsidRPr="00D826A8">
        <w:rPr>
          <w:rFonts w:ascii="Bookman Old Style" w:hAnsi="Bookman Old Style" w:cs="Estrangelo Edessa"/>
          <w:sz w:val="28"/>
          <w:szCs w:val="28"/>
          <w:lang w:val="es-CO"/>
        </w:rPr>
        <w:t xml:space="preserve">de la cuenta de ahorro individual de la demandante y absolver de las demás </w:t>
      </w:r>
      <w:r w:rsidRPr="00D826A8">
        <w:rPr>
          <w:rFonts w:ascii="Bookman Old Style" w:hAnsi="Bookman Old Style" w:cs="Estrangelo Edessa"/>
          <w:sz w:val="28"/>
          <w:szCs w:val="28"/>
          <w:lang w:val="es-CO"/>
        </w:rPr>
        <w:t>condenas allí impuestas.</w:t>
      </w:r>
    </w:p>
    <w:p w14:paraId="79BDCE3F" w14:textId="77777777" w:rsidR="004F5C46" w:rsidRPr="00D826A8" w:rsidRDefault="004F5C46" w:rsidP="004F5C46">
      <w:pPr>
        <w:spacing w:line="360" w:lineRule="auto"/>
        <w:ind w:firstLine="709"/>
        <w:jc w:val="both"/>
        <w:rPr>
          <w:rFonts w:ascii="Bookman Old Style" w:hAnsi="Bookman Old Style" w:cs="Estrangelo Edessa"/>
          <w:sz w:val="28"/>
          <w:szCs w:val="28"/>
          <w:lang w:val="es-CO"/>
        </w:rPr>
      </w:pPr>
    </w:p>
    <w:p w14:paraId="019E3B8E" w14:textId="5C525494" w:rsidR="004F5C46" w:rsidRPr="00D826A8" w:rsidRDefault="004F5C46" w:rsidP="004F5C46">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 xml:space="preserve">En </w:t>
      </w:r>
      <w:r w:rsidR="22C7AD8E" w:rsidRPr="00D826A8">
        <w:rPr>
          <w:rFonts w:ascii="Bookman Old Style" w:hAnsi="Bookman Old Style" w:cs="Estrangelo Edessa"/>
          <w:sz w:val="28"/>
          <w:szCs w:val="28"/>
          <w:lang w:val="es-CO"/>
        </w:rPr>
        <w:t>tratándose</w:t>
      </w:r>
      <w:r w:rsidRPr="00D826A8">
        <w:rPr>
          <w:rFonts w:ascii="Bookman Old Style" w:hAnsi="Bookman Old Style" w:cs="Estrangelo Edessa"/>
          <w:sz w:val="28"/>
          <w:szCs w:val="28"/>
          <w:lang w:val="es-CO"/>
        </w:rPr>
        <w:t xml:space="preserve"> de una </w:t>
      </w:r>
      <w:r w:rsidR="002B412D" w:rsidRPr="00D826A8">
        <w:rPr>
          <w:rFonts w:ascii="Bookman Old Style" w:hAnsi="Bookman Old Style" w:cs="Estrangelo Edessa"/>
          <w:sz w:val="28"/>
          <w:szCs w:val="28"/>
          <w:lang w:val="es-CO"/>
        </w:rPr>
        <w:t>pretensión</w:t>
      </w:r>
      <w:r w:rsidRPr="00D826A8">
        <w:rPr>
          <w:rFonts w:ascii="Bookman Old Style" w:hAnsi="Bookman Old Style" w:cs="Estrangelo Edessa"/>
          <w:sz w:val="28"/>
          <w:szCs w:val="28"/>
          <w:lang w:val="es-CO"/>
        </w:rPr>
        <w:t xml:space="preserve"> de </w:t>
      </w:r>
      <w:r w:rsidR="002B412D" w:rsidRPr="00D826A8">
        <w:rPr>
          <w:rFonts w:ascii="Bookman Old Style" w:hAnsi="Bookman Old Style" w:cs="Estrangelo Edessa"/>
          <w:sz w:val="28"/>
          <w:szCs w:val="28"/>
          <w:lang w:val="es-CO"/>
        </w:rPr>
        <w:t>casación</w:t>
      </w:r>
      <w:r w:rsidRPr="00D826A8">
        <w:rPr>
          <w:rFonts w:ascii="Bookman Old Style" w:hAnsi="Bookman Old Style" w:cs="Estrangelo Edessa"/>
          <w:sz w:val="28"/>
          <w:szCs w:val="28"/>
          <w:lang w:val="es-CO"/>
        </w:rPr>
        <w:t xml:space="preserve"> parcial de la sentencia, queda fuera de toda </w:t>
      </w:r>
      <w:r w:rsidR="002B412D" w:rsidRPr="00D826A8">
        <w:rPr>
          <w:rFonts w:ascii="Bookman Old Style" w:hAnsi="Bookman Old Style" w:cs="Estrangelo Edessa"/>
          <w:sz w:val="28"/>
          <w:szCs w:val="28"/>
          <w:lang w:val="es-CO"/>
        </w:rPr>
        <w:t>discusión</w:t>
      </w:r>
      <w:r w:rsidRPr="00D826A8">
        <w:rPr>
          <w:rFonts w:ascii="Bookman Old Style" w:hAnsi="Bookman Old Style" w:cs="Estrangelo Edessa"/>
          <w:sz w:val="28"/>
          <w:szCs w:val="28"/>
          <w:lang w:val="es-CO"/>
        </w:rPr>
        <w:t xml:space="preserve">: </w:t>
      </w:r>
      <w:r w:rsidRPr="00D826A8">
        <w:rPr>
          <w:rFonts w:ascii="Bookman Old Style" w:hAnsi="Bookman Old Style" w:cs="Estrangelo Edessa"/>
          <w:i/>
          <w:iCs/>
          <w:sz w:val="28"/>
          <w:szCs w:val="28"/>
          <w:lang w:val="es-CO"/>
        </w:rPr>
        <w:t>i)</w:t>
      </w:r>
      <w:r w:rsidRPr="00D826A8">
        <w:rPr>
          <w:rFonts w:ascii="Bookman Old Style" w:hAnsi="Bookman Old Style" w:cs="Estrangelo Edessa"/>
          <w:sz w:val="28"/>
          <w:szCs w:val="28"/>
          <w:lang w:val="es-CO"/>
        </w:rPr>
        <w:t xml:space="preserve"> la declaratoria de ineficacia de traslado de </w:t>
      </w:r>
      <w:r w:rsidR="002B412D" w:rsidRPr="00D826A8">
        <w:rPr>
          <w:rFonts w:ascii="Bookman Old Style" w:hAnsi="Bookman Old Style" w:cs="Estrangelo Edessa"/>
          <w:sz w:val="28"/>
          <w:szCs w:val="28"/>
          <w:lang w:val="es-CO"/>
        </w:rPr>
        <w:t>régimen</w:t>
      </w:r>
      <w:r w:rsidRPr="00D826A8">
        <w:rPr>
          <w:rFonts w:ascii="Bookman Old Style" w:hAnsi="Bookman Old Style" w:cs="Estrangelo Edessa"/>
          <w:sz w:val="28"/>
          <w:szCs w:val="28"/>
          <w:lang w:val="es-CO"/>
        </w:rPr>
        <w:t xml:space="preserve"> pensional y</w:t>
      </w:r>
      <w:r w:rsidR="00636BD6" w:rsidRPr="00D826A8">
        <w:rPr>
          <w:rFonts w:ascii="Bookman Old Style" w:hAnsi="Bookman Old Style" w:cs="Estrangelo Edessa"/>
          <w:sz w:val="28"/>
          <w:szCs w:val="28"/>
          <w:lang w:val="es-CO"/>
        </w:rPr>
        <w:t>,</w:t>
      </w:r>
      <w:r w:rsidRPr="00D826A8">
        <w:rPr>
          <w:rFonts w:ascii="Bookman Old Style" w:hAnsi="Bookman Old Style" w:cs="Estrangelo Edessa"/>
          <w:sz w:val="28"/>
          <w:szCs w:val="28"/>
          <w:lang w:val="es-CO"/>
        </w:rPr>
        <w:t xml:space="preserve"> </w:t>
      </w:r>
      <w:r w:rsidRPr="00D826A8">
        <w:rPr>
          <w:rFonts w:ascii="Bookman Old Style" w:hAnsi="Bookman Old Style" w:cs="Estrangelo Edessa"/>
          <w:i/>
          <w:iCs/>
          <w:sz w:val="28"/>
          <w:szCs w:val="28"/>
          <w:lang w:val="es-CO"/>
        </w:rPr>
        <w:t>ii)</w:t>
      </w:r>
      <w:r w:rsidRPr="00D826A8">
        <w:rPr>
          <w:rFonts w:ascii="Bookman Old Style" w:hAnsi="Bookman Old Style" w:cs="Estrangelo Edessa"/>
          <w:sz w:val="28"/>
          <w:szCs w:val="28"/>
          <w:lang w:val="es-CO"/>
        </w:rPr>
        <w:t xml:space="preserve"> la condena al reconocimiento y pago de la </w:t>
      </w:r>
      <w:r w:rsidR="002B412D" w:rsidRPr="00D826A8">
        <w:rPr>
          <w:rFonts w:ascii="Bookman Old Style" w:hAnsi="Bookman Old Style" w:cs="Estrangelo Edessa"/>
          <w:sz w:val="28"/>
          <w:szCs w:val="28"/>
          <w:lang w:val="es-CO"/>
        </w:rPr>
        <w:t>pensión</w:t>
      </w:r>
      <w:r w:rsidRPr="00D826A8">
        <w:rPr>
          <w:rFonts w:ascii="Bookman Old Style" w:hAnsi="Bookman Old Style" w:cs="Estrangelo Edessa"/>
          <w:sz w:val="28"/>
          <w:szCs w:val="28"/>
          <w:lang w:val="es-CO"/>
        </w:rPr>
        <w:t xml:space="preserve"> de vejez en favor de </w:t>
      </w:r>
      <w:r w:rsidR="002B412D" w:rsidRPr="00D826A8">
        <w:rPr>
          <w:rFonts w:ascii="Bookman Old Style" w:hAnsi="Bookman Old Style" w:cs="Estrangelo Edessa"/>
          <w:sz w:val="28"/>
          <w:szCs w:val="28"/>
        </w:rPr>
        <w:t>Graciela del Socorro Mejía Campuzano</w:t>
      </w:r>
      <w:r w:rsidR="002B412D" w:rsidRPr="00D826A8">
        <w:rPr>
          <w:rFonts w:ascii="Bookman Old Style" w:hAnsi="Bookman Old Style" w:cs="Estrangelo Edessa"/>
          <w:b/>
          <w:bCs/>
          <w:sz w:val="28"/>
          <w:szCs w:val="28"/>
        </w:rPr>
        <w:t xml:space="preserve"> </w:t>
      </w:r>
      <w:r w:rsidRPr="00D826A8">
        <w:rPr>
          <w:rFonts w:ascii="Bookman Old Style" w:hAnsi="Bookman Old Style" w:cs="Estrangelo Edessa"/>
          <w:sz w:val="28"/>
          <w:szCs w:val="28"/>
          <w:lang w:val="es-CO"/>
        </w:rPr>
        <w:t>en el R</w:t>
      </w:r>
      <w:r w:rsidR="00636BD6" w:rsidRPr="00D826A8">
        <w:rPr>
          <w:rFonts w:ascii="Bookman Old Style" w:hAnsi="Bookman Old Style" w:cs="Estrangelo Edessa"/>
          <w:sz w:val="28"/>
          <w:szCs w:val="28"/>
          <w:lang w:val="es-CO"/>
        </w:rPr>
        <w:t>S</w:t>
      </w:r>
      <w:r w:rsidRPr="00D826A8">
        <w:rPr>
          <w:rFonts w:ascii="Bookman Old Style" w:hAnsi="Bookman Old Style" w:cs="Estrangelo Edessa"/>
          <w:sz w:val="28"/>
          <w:szCs w:val="28"/>
          <w:lang w:val="es-CO"/>
        </w:rPr>
        <w:t>PMPD.</w:t>
      </w:r>
    </w:p>
    <w:p w14:paraId="2E5F6305" w14:textId="77777777" w:rsidR="004F5C46" w:rsidRPr="00D826A8" w:rsidRDefault="004F5C46" w:rsidP="004F5C46">
      <w:pPr>
        <w:spacing w:line="360" w:lineRule="auto"/>
        <w:ind w:firstLine="709"/>
        <w:jc w:val="both"/>
        <w:rPr>
          <w:rFonts w:ascii="Bookman Old Style" w:hAnsi="Bookman Old Style" w:cs="Estrangelo Edessa"/>
          <w:sz w:val="28"/>
          <w:szCs w:val="28"/>
          <w:lang w:val="es-CO"/>
        </w:rPr>
      </w:pPr>
    </w:p>
    <w:p w14:paraId="1C6685A5" w14:textId="19B8311C" w:rsidR="004F5C46" w:rsidRPr="00D826A8" w:rsidRDefault="004F5C46" w:rsidP="004F5C46">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lastRenderedPageBreak/>
        <w:t xml:space="preserve">Para la Corte, resulta claro que el Tribunal fundó su disentimiento de la </w:t>
      </w:r>
      <w:r w:rsidR="002B412D" w:rsidRPr="00D826A8">
        <w:rPr>
          <w:rFonts w:ascii="Bookman Old Style" w:hAnsi="Bookman Old Style" w:cs="Estrangelo Edessa"/>
          <w:sz w:val="28"/>
          <w:szCs w:val="28"/>
          <w:lang w:val="es-CO"/>
        </w:rPr>
        <w:t>línea</w:t>
      </w:r>
      <w:r w:rsidRPr="00D826A8">
        <w:rPr>
          <w:rFonts w:ascii="Bookman Old Style" w:hAnsi="Bookman Old Style" w:cs="Estrangelo Edessa"/>
          <w:sz w:val="28"/>
          <w:szCs w:val="28"/>
          <w:lang w:val="es-CO"/>
        </w:rPr>
        <w:t xml:space="preserve"> de pensamiento de la Corte, </w:t>
      </w:r>
      <w:r w:rsidR="002B412D" w:rsidRPr="00D826A8">
        <w:rPr>
          <w:rFonts w:ascii="Bookman Old Style" w:hAnsi="Bookman Old Style" w:cs="Estrangelo Edessa"/>
          <w:sz w:val="28"/>
          <w:szCs w:val="28"/>
          <w:lang w:val="es-CO"/>
        </w:rPr>
        <w:t>únicamente</w:t>
      </w:r>
      <w:r w:rsidRPr="00D826A8">
        <w:rPr>
          <w:rFonts w:ascii="Bookman Old Style" w:hAnsi="Bookman Old Style" w:cs="Estrangelo Edessa"/>
          <w:sz w:val="28"/>
          <w:szCs w:val="28"/>
          <w:lang w:val="es-CO"/>
        </w:rPr>
        <w:t xml:space="preserve"> sobre la base de la sentencia CC SU-107-2024. Por lo que no </w:t>
      </w:r>
      <w:r w:rsidR="002B412D" w:rsidRPr="00D826A8">
        <w:rPr>
          <w:rFonts w:ascii="Bookman Old Style" w:hAnsi="Bookman Old Style" w:cs="Estrangelo Edessa"/>
          <w:sz w:val="28"/>
          <w:szCs w:val="28"/>
          <w:lang w:val="es-CO"/>
        </w:rPr>
        <w:t>ordenaría</w:t>
      </w:r>
      <w:r w:rsidRPr="00D826A8">
        <w:rPr>
          <w:rFonts w:ascii="Bookman Old Style" w:hAnsi="Bookman Old Style" w:cs="Estrangelo Edessa"/>
          <w:sz w:val="28"/>
          <w:szCs w:val="28"/>
          <w:lang w:val="es-CO"/>
        </w:rPr>
        <w:t xml:space="preserve"> la </w:t>
      </w:r>
      <w:r w:rsidR="002B412D" w:rsidRPr="00D826A8">
        <w:rPr>
          <w:rFonts w:ascii="Bookman Old Style" w:hAnsi="Bookman Old Style" w:cs="Estrangelo Edessa"/>
          <w:sz w:val="28"/>
          <w:szCs w:val="28"/>
          <w:lang w:val="es-CO"/>
        </w:rPr>
        <w:t>devolución</w:t>
      </w:r>
      <w:r w:rsidRPr="00D826A8">
        <w:rPr>
          <w:rFonts w:ascii="Bookman Old Style" w:hAnsi="Bookman Old Style" w:cs="Estrangelo Edessa"/>
          <w:sz w:val="28"/>
          <w:szCs w:val="28"/>
          <w:lang w:val="es-CO"/>
        </w:rPr>
        <w:t xml:space="preserve"> de las primas de seguro y los gastos de </w:t>
      </w:r>
      <w:r w:rsidR="002B412D" w:rsidRPr="00D826A8">
        <w:rPr>
          <w:rFonts w:ascii="Bookman Old Style" w:hAnsi="Bookman Old Style" w:cs="Estrangelo Edessa"/>
          <w:sz w:val="28"/>
          <w:szCs w:val="28"/>
          <w:lang w:val="es-CO"/>
        </w:rPr>
        <w:t>administración</w:t>
      </w:r>
      <w:r w:rsidRPr="00D826A8">
        <w:rPr>
          <w:rFonts w:ascii="Bookman Old Style" w:hAnsi="Bookman Old Style" w:cs="Estrangelo Edessa"/>
          <w:sz w:val="28"/>
          <w:szCs w:val="28"/>
          <w:lang w:val="es-CO"/>
        </w:rPr>
        <w:t xml:space="preserve"> porque son situaciones que no se </w:t>
      </w:r>
      <w:r w:rsidR="002B412D" w:rsidRPr="00D826A8">
        <w:rPr>
          <w:rFonts w:ascii="Bookman Old Style" w:hAnsi="Bookman Old Style" w:cs="Estrangelo Edessa"/>
          <w:sz w:val="28"/>
          <w:szCs w:val="28"/>
          <w:lang w:val="es-CO"/>
        </w:rPr>
        <w:t>retrotraerían</w:t>
      </w:r>
      <w:r w:rsidRPr="00D826A8">
        <w:rPr>
          <w:rFonts w:ascii="Bookman Old Style" w:hAnsi="Bookman Old Style" w:cs="Estrangelo Edessa"/>
          <w:sz w:val="28"/>
          <w:szCs w:val="28"/>
          <w:lang w:val="es-CO"/>
        </w:rPr>
        <w:t xml:space="preserve"> a partir de la declaratoria de ineficacia.</w:t>
      </w:r>
    </w:p>
    <w:p w14:paraId="46D8AA20" w14:textId="1D98E453" w:rsidR="3B576960" w:rsidRPr="00D826A8" w:rsidRDefault="3B576960" w:rsidP="3B576960">
      <w:pPr>
        <w:spacing w:line="360" w:lineRule="auto"/>
        <w:ind w:firstLine="709"/>
        <w:jc w:val="both"/>
        <w:rPr>
          <w:rFonts w:ascii="Bookman Old Style" w:hAnsi="Bookman Old Style" w:cs="Estrangelo Edessa"/>
          <w:sz w:val="28"/>
          <w:szCs w:val="28"/>
          <w:lang w:val="es-CO"/>
        </w:rPr>
      </w:pPr>
    </w:p>
    <w:p w14:paraId="3FCA9700" w14:textId="4971299A" w:rsidR="004F5C46" w:rsidRPr="00D826A8" w:rsidRDefault="004F5C46" w:rsidP="004F5C46">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Esta Corte se ha pronunciado recientemente en torno al tema objeto de análisis en la decisión CSJ SL 1048-</w:t>
      </w:r>
      <w:r w:rsidR="0D8F7B17" w:rsidRPr="00D826A8">
        <w:rPr>
          <w:rFonts w:ascii="Bookman Old Style" w:hAnsi="Bookman Old Style" w:cs="Estrangelo Edessa"/>
          <w:sz w:val="28"/>
          <w:szCs w:val="28"/>
          <w:lang w:val="es-CO"/>
        </w:rPr>
        <w:t>2025, que</w:t>
      </w:r>
      <w:r w:rsidRPr="00D826A8">
        <w:rPr>
          <w:rFonts w:ascii="Bookman Old Style" w:hAnsi="Bookman Old Style" w:cs="Estrangelo Edessa"/>
          <w:sz w:val="28"/>
          <w:szCs w:val="28"/>
          <w:lang w:val="es-CO"/>
        </w:rPr>
        <w:t xml:space="preserve"> se reitera íntegramente dada la evidente analogía de los casos tratados, con relación a la sentencia CC SU-107-2024, en la que se recuerda que:</w:t>
      </w:r>
    </w:p>
    <w:p w14:paraId="5A0FBF4A" w14:textId="77777777" w:rsidR="004F5C46" w:rsidRPr="00D826A8" w:rsidRDefault="004F5C46" w:rsidP="004F5C46">
      <w:pPr>
        <w:spacing w:line="360" w:lineRule="auto"/>
        <w:ind w:firstLine="709"/>
        <w:jc w:val="both"/>
        <w:rPr>
          <w:rFonts w:ascii="Bookman Old Style" w:hAnsi="Bookman Old Style" w:cs="Estrangelo Edessa"/>
          <w:sz w:val="28"/>
          <w:szCs w:val="28"/>
          <w:lang w:val="es-CO"/>
        </w:rPr>
      </w:pPr>
    </w:p>
    <w:p w14:paraId="292A6BC7" w14:textId="77777777" w:rsidR="004F5C46" w:rsidRPr="00D826A8" w:rsidRDefault="004F5C46" w:rsidP="00201A2E">
      <w:pPr>
        <w:ind w:left="708" w:firstLine="1"/>
        <w:jc w:val="both"/>
        <w:rPr>
          <w:rFonts w:ascii="Bookman Old Style" w:hAnsi="Bookman Old Style" w:cs="Estrangelo Edessa"/>
          <w:bCs/>
          <w:sz w:val="24"/>
          <w:szCs w:val="24"/>
        </w:rPr>
      </w:pPr>
      <w:r w:rsidRPr="00D826A8">
        <w:rPr>
          <w:rFonts w:ascii="Bookman Old Style" w:hAnsi="Bookman Old Style" w:cs="Estrangelo Edessa"/>
          <w:bCs/>
          <w:sz w:val="24"/>
          <w:szCs w:val="24"/>
          <w:lang w:val="es-CO"/>
        </w:rPr>
        <w:t xml:space="preserve">[...] </w:t>
      </w:r>
      <w:r w:rsidRPr="00D826A8">
        <w:rPr>
          <w:rFonts w:ascii="Bookman Old Style" w:hAnsi="Bookman Old Style" w:cs="Estrangelo Edessa"/>
          <w:bCs/>
          <w:sz w:val="24"/>
          <w:szCs w:val="24"/>
        </w:rPr>
        <w:t xml:space="preserve">De modo que, a juicio de la Corte, si bien no se pueden desconocer las reglas para las </w:t>
      </w:r>
      <w:r w:rsidRPr="00D826A8">
        <w:rPr>
          <w:rFonts w:ascii="Bookman Old Style" w:hAnsi="Bookman Old Style" w:cs="Estrangelo Edessa"/>
          <w:bCs/>
          <w:i/>
          <w:iCs/>
          <w:sz w:val="24"/>
          <w:szCs w:val="24"/>
        </w:rPr>
        <w:t xml:space="preserve">restituciones mutuas </w:t>
      </w:r>
      <w:r w:rsidRPr="00D826A8">
        <w:rPr>
          <w:rFonts w:ascii="Bookman Old Style" w:hAnsi="Bookman Old Style" w:cs="Estrangelo Edessa"/>
          <w:bCs/>
          <w:sz w:val="24"/>
          <w:szCs w:val="24"/>
        </w:rPr>
        <w:t xml:space="preserve">contempladas en el artículo 1746 del Código Civil, lo trascendente en la declaratoria de ineficacia de un acto jurídico es el restablecimiento de la legalidad que impone la eliminación de los efectos del acto configurado contrario a derecho y permitir, cuando las circunstancias así lo posibiliten, retrotraer las cosas al estado en que estaban como si el negocio no se hubiere celebrado.  </w:t>
      </w:r>
    </w:p>
    <w:p w14:paraId="5B75685D" w14:textId="77777777" w:rsidR="004F5C46" w:rsidRPr="00D826A8" w:rsidRDefault="004F5C46" w:rsidP="00201A2E">
      <w:pPr>
        <w:ind w:firstLine="709"/>
        <w:jc w:val="both"/>
        <w:rPr>
          <w:rFonts w:ascii="Bookman Old Style" w:hAnsi="Bookman Old Style" w:cs="Estrangelo Edessa"/>
          <w:bCs/>
          <w:sz w:val="24"/>
          <w:szCs w:val="24"/>
        </w:rPr>
      </w:pPr>
    </w:p>
    <w:p w14:paraId="4231A508" w14:textId="77777777" w:rsidR="004F5C46" w:rsidRPr="00D826A8" w:rsidRDefault="004F5C46" w:rsidP="00201A2E">
      <w:pPr>
        <w:ind w:left="708" w:firstLine="1"/>
        <w:jc w:val="both"/>
        <w:rPr>
          <w:rFonts w:ascii="Bookman Old Style" w:hAnsi="Bookman Old Style" w:cs="Estrangelo Edessa"/>
          <w:bCs/>
          <w:sz w:val="24"/>
          <w:szCs w:val="24"/>
        </w:rPr>
      </w:pPr>
      <w:r w:rsidRPr="00D826A8">
        <w:rPr>
          <w:rFonts w:ascii="Bookman Old Style" w:hAnsi="Bookman Old Style" w:cs="Estrangelo Edessa"/>
          <w:bCs/>
          <w:sz w:val="24"/>
          <w:szCs w:val="24"/>
        </w:rPr>
        <w:t xml:space="preserve">En el </w:t>
      </w:r>
      <w:r w:rsidRPr="00D826A8">
        <w:rPr>
          <w:rFonts w:ascii="Bookman Old Style" w:hAnsi="Bookman Old Style" w:cs="Estrangelo Edessa"/>
          <w:bCs/>
          <w:i/>
          <w:iCs/>
          <w:sz w:val="24"/>
          <w:szCs w:val="24"/>
        </w:rPr>
        <w:t xml:space="preserve">sub lite, </w:t>
      </w:r>
      <w:r w:rsidRPr="00D826A8">
        <w:rPr>
          <w:rFonts w:ascii="Bookman Old Style" w:hAnsi="Bookman Old Style" w:cs="Estrangelo Edessa"/>
          <w:bCs/>
          <w:sz w:val="24"/>
          <w:szCs w:val="24"/>
        </w:rPr>
        <w:t>la devolución de todos los recursos acumulados en la cuenta de ahorro individual en el RAIS debe ser plena y con efectos retroactivos, porque los mismos serán utilizados para la financiación de la pensión de vejez a que tiene derecho el demandante en el régimen de prima media con prestación definida. Ello, incluye el reintegro a Colpensiones de los valores que cobraron los fondos privados a título de cuotas de administración y comisiones, incluidos los aportes para garantía de pensión mínima, pues será aquella entidad la encargada del manejo de esos recursos y del reconocimiento del derecho pensional.</w:t>
      </w:r>
    </w:p>
    <w:p w14:paraId="0594F74E" w14:textId="77777777" w:rsidR="004F5C46" w:rsidRPr="00D826A8" w:rsidRDefault="004F5C46" w:rsidP="00201A2E">
      <w:pPr>
        <w:ind w:firstLine="709"/>
        <w:jc w:val="both"/>
        <w:rPr>
          <w:rFonts w:ascii="Bookman Old Style" w:hAnsi="Bookman Old Style" w:cs="Estrangelo Edessa"/>
          <w:bCs/>
          <w:sz w:val="24"/>
          <w:szCs w:val="24"/>
          <w:lang w:val="es-MX"/>
        </w:rPr>
      </w:pPr>
    </w:p>
    <w:p w14:paraId="3EE0252E" w14:textId="77777777" w:rsidR="004F5C46" w:rsidRPr="00D826A8" w:rsidRDefault="004F5C46" w:rsidP="00201A2E">
      <w:pPr>
        <w:ind w:left="708" w:firstLine="1"/>
        <w:jc w:val="both"/>
        <w:rPr>
          <w:rFonts w:ascii="Bookman Old Style" w:hAnsi="Bookman Old Style" w:cs="Estrangelo Edessa"/>
          <w:bCs/>
          <w:sz w:val="24"/>
          <w:szCs w:val="24"/>
        </w:rPr>
      </w:pPr>
      <w:r w:rsidRPr="00D826A8">
        <w:rPr>
          <w:rFonts w:ascii="Bookman Old Style" w:hAnsi="Bookman Old Style" w:cs="Estrangelo Edessa"/>
          <w:bCs/>
          <w:sz w:val="24"/>
          <w:szCs w:val="24"/>
        </w:rPr>
        <w:t xml:space="preserve">Ahora, los efectos de la declaratoria de ineficacia de traslado de régimen pensional cobija a todas las entidades a las cuales estuvo vinculado el accionante en el RAIS, aun cuando, como es lógico, no todas participaron en el acto de afiliación inicial, porque las consecuencias de tal declaratoria implica dejar sin efectos jurídicos el acto de vinculación a tal régimen; en otros términos, es la inscripción en ese esquema pensional la que se </w:t>
      </w:r>
      <w:r w:rsidRPr="00D826A8">
        <w:rPr>
          <w:rFonts w:ascii="Bookman Old Style" w:hAnsi="Bookman Old Style" w:cs="Estrangelo Edessa"/>
          <w:bCs/>
          <w:sz w:val="24"/>
          <w:szCs w:val="24"/>
        </w:rPr>
        <w:lastRenderedPageBreak/>
        <w:t xml:space="preserve">cuestiona como </w:t>
      </w:r>
      <w:r w:rsidRPr="00D826A8">
        <w:rPr>
          <w:rFonts w:ascii="Bookman Old Style" w:hAnsi="Bookman Old Style" w:cs="Estrangelo Edessa"/>
          <w:bCs/>
          <w:i/>
          <w:iCs/>
          <w:sz w:val="24"/>
          <w:szCs w:val="24"/>
        </w:rPr>
        <w:t xml:space="preserve">una sola, </w:t>
      </w:r>
      <w:r w:rsidRPr="00D826A8">
        <w:rPr>
          <w:rFonts w:ascii="Bookman Old Style" w:hAnsi="Bookman Old Style" w:cs="Estrangelo Edessa"/>
          <w:bCs/>
          <w:sz w:val="24"/>
          <w:szCs w:val="24"/>
        </w:rPr>
        <w:t xml:space="preserve">lo que involucra a las demás AFP, así ellas no hayan intervenido, se reitera, en la primera admisión. Por ello, es que todas las cotizaciones efectuadas por el promotor del proceso al sistema general de pensiones, durante su vida laboral, deben entenderse realizadas al de prima media con prestación definida administrado por Colpensiones, tal como asentó el Tribunal. </w:t>
      </w:r>
    </w:p>
    <w:p w14:paraId="37FF383E" w14:textId="77777777" w:rsidR="004F5C46" w:rsidRPr="00D826A8" w:rsidRDefault="004F5C46" w:rsidP="00201A2E">
      <w:pPr>
        <w:ind w:firstLine="709"/>
        <w:jc w:val="both"/>
        <w:rPr>
          <w:rFonts w:ascii="Bookman Old Style" w:hAnsi="Bookman Old Style" w:cs="Estrangelo Edessa"/>
          <w:bCs/>
          <w:sz w:val="24"/>
          <w:szCs w:val="24"/>
        </w:rPr>
      </w:pPr>
    </w:p>
    <w:p w14:paraId="551D76E4" w14:textId="77777777" w:rsidR="004F5C46" w:rsidRPr="00D826A8" w:rsidRDefault="004F5C46" w:rsidP="00201A2E">
      <w:pPr>
        <w:ind w:left="708" w:firstLine="1"/>
        <w:jc w:val="both"/>
        <w:rPr>
          <w:rFonts w:ascii="Bookman Old Style" w:hAnsi="Bookman Old Style" w:cs="Estrangelo Edessa"/>
          <w:bCs/>
          <w:sz w:val="24"/>
          <w:szCs w:val="24"/>
        </w:rPr>
      </w:pPr>
      <w:r w:rsidRPr="00D826A8">
        <w:rPr>
          <w:rFonts w:ascii="Bookman Old Style" w:hAnsi="Bookman Old Style" w:cs="Estrangelo Edessa"/>
          <w:bCs/>
          <w:sz w:val="24"/>
          <w:szCs w:val="24"/>
        </w:rPr>
        <w:t xml:space="preserve">Precisamente en un asunto similar, esta Sala de Casación estableció que </w:t>
      </w:r>
      <w:r w:rsidRPr="00D826A8">
        <w:rPr>
          <w:rFonts w:ascii="Bookman Old Style" w:hAnsi="Bookman Old Style" w:cs="Estrangelo Edessa"/>
          <w:bCs/>
          <w:i/>
          <w:iCs/>
          <w:sz w:val="24"/>
          <w:szCs w:val="24"/>
        </w:rPr>
        <w:t xml:space="preserve">«la actuación viciada de traslado del régimen de prima media con prestación definida al de ahorro individual, no se convalida por los traslados de administradoras dentro de este último régimen; ciertamente, la decisión de escoger entre una y otra administradora de ahorro individual, no implica la ratificación de la decisión de cambio de régimen que conlleva modificar sensiblemente el contenido de los derechos prestacionales» </w:t>
      </w:r>
      <w:r w:rsidRPr="00D826A8">
        <w:rPr>
          <w:rFonts w:ascii="Bookman Old Style" w:hAnsi="Bookman Old Style" w:cs="Estrangelo Edessa"/>
          <w:bCs/>
          <w:sz w:val="24"/>
          <w:szCs w:val="24"/>
        </w:rPr>
        <w:t xml:space="preserve">(CSJ SL, 9 sep. 2008, rad. 31989). </w:t>
      </w:r>
    </w:p>
    <w:p w14:paraId="6666F6E5" w14:textId="77777777" w:rsidR="004F5C46" w:rsidRPr="00D826A8" w:rsidRDefault="004F5C46" w:rsidP="00201A2E">
      <w:pPr>
        <w:ind w:firstLine="709"/>
        <w:jc w:val="both"/>
        <w:rPr>
          <w:rFonts w:ascii="Bookman Old Style" w:hAnsi="Bookman Old Style" w:cs="Estrangelo Edessa"/>
          <w:bCs/>
          <w:sz w:val="24"/>
          <w:szCs w:val="24"/>
        </w:rPr>
      </w:pPr>
    </w:p>
    <w:p w14:paraId="171AA8E1" w14:textId="77777777" w:rsidR="004F5C46" w:rsidRPr="00D826A8" w:rsidRDefault="004F5C46" w:rsidP="00201A2E">
      <w:pPr>
        <w:ind w:left="708" w:firstLine="1"/>
        <w:jc w:val="both"/>
        <w:rPr>
          <w:rFonts w:ascii="Bookman Old Style" w:hAnsi="Bookman Old Style" w:cs="Estrangelo Edessa"/>
          <w:bCs/>
          <w:sz w:val="24"/>
          <w:szCs w:val="24"/>
        </w:rPr>
      </w:pPr>
      <w:r w:rsidRPr="00D826A8">
        <w:rPr>
          <w:rFonts w:ascii="Bookman Old Style" w:hAnsi="Bookman Old Style" w:cs="Estrangelo Edessa"/>
          <w:bCs/>
          <w:sz w:val="24"/>
          <w:szCs w:val="24"/>
        </w:rPr>
        <w:t xml:space="preserve">De modo que, en este caso, la declaratoria de ineficacia del traslado de régimen pensional deben asumirla todas las entidades del régimen de ahorro individual a las que estuvo vinculado el actor, sin importar si tuvieron o no injerencia, o si participaron o no en el cambio de régimen pensional. Y aún en el evento de que Porvenir S.A. y Colfondos S.A. se consideren terceros, le asiste razón al actor en cuanto afirma en su oposición que, en dicha situación, es aplicable el artículo 1748 del Código Civil. En consecuencia, las AFP deben reintegrar los valores que recibieron a título de cuotas de administración y comisiones. </w:t>
      </w:r>
    </w:p>
    <w:p w14:paraId="74CD729D" w14:textId="77777777" w:rsidR="004F5C46" w:rsidRPr="00D826A8" w:rsidRDefault="004F5C46" w:rsidP="00201A2E">
      <w:pPr>
        <w:ind w:firstLine="709"/>
        <w:jc w:val="both"/>
        <w:rPr>
          <w:rFonts w:ascii="Bookman Old Style" w:hAnsi="Bookman Old Style" w:cs="Estrangelo Edessa"/>
          <w:bCs/>
          <w:sz w:val="24"/>
          <w:szCs w:val="24"/>
        </w:rPr>
      </w:pPr>
    </w:p>
    <w:p w14:paraId="50094F15" w14:textId="2AEDDF5D" w:rsidR="004F5C46" w:rsidRPr="00D826A8" w:rsidRDefault="004F5C46" w:rsidP="00201A2E">
      <w:pPr>
        <w:ind w:left="708" w:firstLine="1"/>
        <w:jc w:val="both"/>
        <w:rPr>
          <w:rFonts w:ascii="Bookman Old Style" w:hAnsi="Bookman Old Style" w:cs="Estrangelo Edessa"/>
          <w:bCs/>
          <w:i/>
          <w:iCs/>
          <w:sz w:val="24"/>
          <w:szCs w:val="24"/>
        </w:rPr>
      </w:pPr>
      <w:r w:rsidRPr="00D826A8">
        <w:rPr>
          <w:rFonts w:ascii="Bookman Old Style" w:hAnsi="Bookman Old Style" w:cs="Estrangelo Edessa"/>
          <w:bCs/>
          <w:sz w:val="24"/>
          <w:szCs w:val="24"/>
        </w:rPr>
        <w:t xml:space="preserve">En cuanto a los aportes para financiar la garantía de pensión mínima, es oportuno señalar que el artículo 14 de la Ley 797 de 2003 estableció aportes adicionales sobre el ingreso base de cotización con destino al </w:t>
      </w:r>
      <w:r w:rsidRPr="00D826A8">
        <w:rPr>
          <w:rFonts w:ascii="Bookman Old Style" w:hAnsi="Bookman Old Style" w:cs="Estrangelo Edessa"/>
          <w:bCs/>
          <w:i/>
          <w:iCs/>
          <w:sz w:val="24"/>
          <w:szCs w:val="24"/>
        </w:rPr>
        <w:t xml:space="preserve">fondo de solidaridad pensional </w:t>
      </w:r>
      <w:r w:rsidRPr="00D826A8">
        <w:rPr>
          <w:rFonts w:ascii="Bookman Old Style" w:hAnsi="Bookman Old Style" w:cs="Estrangelo Edessa"/>
          <w:bCs/>
          <w:sz w:val="24"/>
          <w:szCs w:val="24"/>
        </w:rPr>
        <w:t xml:space="preserve">para financiar la garantía de pensión mínima, para quienes devengaran entre 4 y 16 a 20 salarios mínimos legales mensuales, así como un fondo para el manejo de los mismos –artículo 14 </w:t>
      </w:r>
      <w:r w:rsidRPr="00D826A8">
        <w:rPr>
          <w:rFonts w:ascii="Bookman Old Style" w:hAnsi="Bookman Old Style" w:cs="Estrangelo Edessa"/>
          <w:bCs/>
          <w:i/>
          <w:iCs/>
          <w:sz w:val="24"/>
          <w:szCs w:val="24"/>
        </w:rPr>
        <w:t>ibidem-</w:t>
      </w:r>
    </w:p>
    <w:p w14:paraId="1E9BE4A4" w14:textId="77777777" w:rsidR="00F83880" w:rsidRPr="00D826A8" w:rsidRDefault="00F83880" w:rsidP="00201A2E">
      <w:pPr>
        <w:ind w:left="708" w:firstLine="1"/>
        <w:jc w:val="both"/>
        <w:rPr>
          <w:rFonts w:ascii="Bookman Old Style" w:hAnsi="Bookman Old Style" w:cs="Estrangelo Edessa"/>
          <w:bCs/>
          <w:i/>
          <w:iCs/>
          <w:sz w:val="24"/>
          <w:szCs w:val="24"/>
        </w:rPr>
      </w:pPr>
    </w:p>
    <w:p w14:paraId="102BB1CC" w14:textId="77777777" w:rsidR="004F5C46" w:rsidRPr="00D826A8" w:rsidRDefault="004F5C46" w:rsidP="00201A2E">
      <w:pPr>
        <w:ind w:left="708" w:firstLine="1"/>
        <w:jc w:val="both"/>
        <w:rPr>
          <w:rFonts w:ascii="Bookman Old Style" w:hAnsi="Bookman Old Style" w:cs="Estrangelo Edessa"/>
          <w:bCs/>
          <w:sz w:val="24"/>
          <w:szCs w:val="24"/>
        </w:rPr>
      </w:pPr>
      <w:r w:rsidRPr="00D826A8">
        <w:rPr>
          <w:rFonts w:ascii="Bookman Old Style" w:hAnsi="Bookman Old Style" w:cs="Estrangelo Edessa"/>
          <w:bCs/>
          <w:sz w:val="24"/>
          <w:szCs w:val="24"/>
        </w:rPr>
        <w:t>Pues bien, dicho artículo fue declarado inexequible por la Corte Constitucional, a través de sentencia C-797-2004, pero quedaron vigentes los aportes adicionales, de modo que dichos recursos los manejan las administradoras de pensiones privadas, en una subcuenta separada hasta que se cree de nuevo un fondo similar que se encargue de su administración; de hecho, de la subcuenta de cada AFP se financian aquellas prestaciones. Así lo regula el artículo 8.º del Decreto 510 de 2003, hoy compilado en el artículo 2.2.5.3.4 del Decreto 1833 de 2016. Además, el artículo 7.º del Decreto 3995 de 2008 contempla que cuando se efectúe un traslado de recursos del RAIS al régimen de prima media con prestación definida, debe incluirse la cotización correspondiente para la garantía de pensión mínima.</w:t>
      </w:r>
    </w:p>
    <w:p w14:paraId="7750986D" w14:textId="77777777" w:rsidR="004F5C46" w:rsidRPr="00D826A8" w:rsidRDefault="004F5C46" w:rsidP="00201A2E">
      <w:pPr>
        <w:ind w:firstLine="709"/>
        <w:jc w:val="both"/>
        <w:rPr>
          <w:rFonts w:ascii="Bookman Old Style" w:hAnsi="Bookman Old Style" w:cs="Estrangelo Edessa"/>
          <w:bCs/>
          <w:sz w:val="24"/>
          <w:szCs w:val="24"/>
        </w:rPr>
      </w:pPr>
    </w:p>
    <w:p w14:paraId="69F48C13" w14:textId="77777777" w:rsidR="004F5C46" w:rsidRPr="00D826A8" w:rsidRDefault="004F5C46" w:rsidP="00201A2E">
      <w:pPr>
        <w:ind w:left="708" w:firstLine="1"/>
        <w:jc w:val="both"/>
        <w:rPr>
          <w:rFonts w:ascii="Bookman Old Style" w:hAnsi="Bookman Old Style" w:cs="Estrangelo Edessa"/>
          <w:bCs/>
          <w:sz w:val="24"/>
          <w:szCs w:val="24"/>
        </w:rPr>
      </w:pPr>
      <w:r w:rsidRPr="00D826A8">
        <w:rPr>
          <w:rFonts w:ascii="Bookman Old Style" w:hAnsi="Bookman Old Style" w:cs="Estrangelo Edessa"/>
          <w:bCs/>
          <w:sz w:val="24"/>
          <w:szCs w:val="24"/>
        </w:rPr>
        <w:lastRenderedPageBreak/>
        <w:t xml:space="preserve">Así, es claro que no le asiste razón al recurrente cuando refiere que </w:t>
      </w:r>
      <w:r w:rsidRPr="00D826A8">
        <w:rPr>
          <w:rFonts w:ascii="Bookman Old Style" w:hAnsi="Bookman Old Style" w:cs="Estrangelo Edessa"/>
          <w:bCs/>
          <w:i/>
          <w:sz w:val="24"/>
          <w:szCs w:val="24"/>
        </w:rPr>
        <w:t xml:space="preserve">«las sumas depositadas en el fondo de garantía mínima no están en su poder», </w:t>
      </w:r>
      <w:r w:rsidRPr="00D826A8">
        <w:rPr>
          <w:rFonts w:ascii="Bookman Old Style" w:hAnsi="Bookman Old Style" w:cs="Estrangelo Edessa"/>
          <w:bCs/>
          <w:sz w:val="24"/>
          <w:szCs w:val="24"/>
        </w:rPr>
        <w:t xml:space="preserve">debido a que el recaudo y manejo de las sumas destinadas al fondo de garantía mínima en el RAIS, en la actualidad, está a cargo de las administradoras de pensiones. </w:t>
      </w:r>
    </w:p>
    <w:p w14:paraId="65AEA61E" w14:textId="77777777" w:rsidR="004F5C46" w:rsidRPr="00D826A8" w:rsidRDefault="004F5C46" w:rsidP="00201A2E">
      <w:pPr>
        <w:ind w:firstLine="709"/>
        <w:jc w:val="both"/>
        <w:rPr>
          <w:rFonts w:ascii="Bookman Old Style" w:hAnsi="Bookman Old Style" w:cs="Estrangelo Edessa"/>
          <w:bCs/>
          <w:sz w:val="24"/>
          <w:szCs w:val="24"/>
        </w:rPr>
      </w:pPr>
    </w:p>
    <w:p w14:paraId="7827B858" w14:textId="77777777" w:rsidR="004F5C46" w:rsidRPr="00D826A8" w:rsidRDefault="004F5C46" w:rsidP="00201A2E">
      <w:pPr>
        <w:ind w:left="708" w:firstLine="1"/>
        <w:jc w:val="both"/>
        <w:rPr>
          <w:rFonts w:ascii="Bookman Old Style" w:hAnsi="Bookman Old Style" w:cs="Estrangelo Edessa"/>
          <w:bCs/>
          <w:sz w:val="24"/>
          <w:szCs w:val="24"/>
        </w:rPr>
      </w:pPr>
      <w:r w:rsidRPr="00D826A8">
        <w:rPr>
          <w:rFonts w:ascii="Bookman Old Style" w:hAnsi="Bookman Old Style" w:cs="Estrangelo Edessa"/>
          <w:bCs/>
          <w:sz w:val="24"/>
          <w:szCs w:val="24"/>
        </w:rPr>
        <w:t xml:space="preserve">Conforme lo anterior, el Tribunal acertó en cuanto estableció que los fondos privados accionados deben retornar a Colpensiones la totalidad de los valores recibidos por concepto de </w:t>
      </w:r>
      <w:r w:rsidRPr="00D826A8">
        <w:rPr>
          <w:rFonts w:ascii="Bookman Old Style" w:hAnsi="Bookman Old Style" w:cs="Estrangelo Edessa"/>
          <w:bCs/>
          <w:i/>
          <w:sz w:val="24"/>
          <w:szCs w:val="24"/>
        </w:rPr>
        <w:t xml:space="preserve">«aportes, frutos, rendimientos financieros y bonos pensionales que se encuentran en la cuenta de ahorro individual», </w:t>
      </w:r>
      <w:r w:rsidRPr="00D826A8">
        <w:rPr>
          <w:rFonts w:ascii="Bookman Old Style" w:hAnsi="Bookman Old Style" w:cs="Estrangelo Edessa"/>
          <w:bCs/>
          <w:sz w:val="24"/>
          <w:szCs w:val="24"/>
        </w:rPr>
        <w:t xml:space="preserve">sin descontar valor alguno por </w:t>
      </w:r>
      <w:r w:rsidRPr="00D826A8">
        <w:rPr>
          <w:rFonts w:ascii="Bookman Old Style" w:hAnsi="Bookman Old Style" w:cs="Estrangelo Edessa"/>
          <w:bCs/>
          <w:i/>
          <w:sz w:val="24"/>
          <w:szCs w:val="24"/>
        </w:rPr>
        <w:t>«cuotas de administración, comisiones y aportes al fondo de garantía de pensión mínima».</w:t>
      </w:r>
    </w:p>
    <w:p w14:paraId="26D7F3F1" w14:textId="77777777" w:rsidR="004F5C46" w:rsidRPr="00D826A8" w:rsidRDefault="004F5C46" w:rsidP="00201A2E">
      <w:pPr>
        <w:ind w:firstLine="709"/>
        <w:jc w:val="both"/>
        <w:rPr>
          <w:rFonts w:ascii="Bookman Old Style" w:hAnsi="Bookman Old Style" w:cs="Estrangelo Edessa"/>
          <w:bCs/>
          <w:sz w:val="24"/>
          <w:szCs w:val="24"/>
        </w:rPr>
      </w:pPr>
    </w:p>
    <w:p w14:paraId="45B634A6" w14:textId="77777777" w:rsidR="004F5C46" w:rsidRPr="00D826A8" w:rsidRDefault="004F5C46" w:rsidP="00201A2E">
      <w:pPr>
        <w:ind w:left="708" w:firstLine="1"/>
        <w:jc w:val="both"/>
        <w:rPr>
          <w:rFonts w:ascii="Bookman Old Style" w:hAnsi="Bookman Old Style" w:cs="Estrangelo Edessa"/>
          <w:bCs/>
          <w:sz w:val="24"/>
          <w:szCs w:val="24"/>
        </w:rPr>
      </w:pPr>
      <w:r w:rsidRPr="00D826A8">
        <w:rPr>
          <w:rFonts w:ascii="Bookman Old Style" w:hAnsi="Bookman Old Style" w:cs="Estrangelo Edessa"/>
          <w:bCs/>
          <w:sz w:val="24"/>
          <w:szCs w:val="24"/>
        </w:rPr>
        <w:t xml:space="preserve">Por otra parte, la Corte estima que la acusación respecto de la interpretación errónea del artículo 963 del Código Civil parte de una premisa equivocada, esto es, que el Tribunal aplicó tal disposición para fundamentar su decisión. </w:t>
      </w:r>
    </w:p>
    <w:p w14:paraId="7A0EA4CF" w14:textId="77777777" w:rsidR="004F5C46" w:rsidRPr="00D826A8" w:rsidRDefault="004F5C46" w:rsidP="00201A2E">
      <w:pPr>
        <w:ind w:firstLine="709"/>
        <w:jc w:val="both"/>
        <w:rPr>
          <w:rFonts w:ascii="Bookman Old Style" w:hAnsi="Bookman Old Style" w:cs="Estrangelo Edessa"/>
          <w:bCs/>
          <w:sz w:val="24"/>
          <w:szCs w:val="24"/>
        </w:rPr>
      </w:pPr>
    </w:p>
    <w:p w14:paraId="1ED5979B" w14:textId="77777777" w:rsidR="004F5C46" w:rsidRPr="00D826A8" w:rsidRDefault="004F5C46" w:rsidP="00201A2E">
      <w:pPr>
        <w:ind w:left="708" w:firstLine="1"/>
        <w:jc w:val="both"/>
        <w:rPr>
          <w:rFonts w:ascii="Bookman Old Style" w:hAnsi="Bookman Old Style" w:cs="Estrangelo Edessa"/>
          <w:bCs/>
          <w:sz w:val="24"/>
          <w:szCs w:val="24"/>
        </w:rPr>
      </w:pPr>
      <w:r w:rsidRPr="00D826A8">
        <w:rPr>
          <w:rFonts w:ascii="Bookman Old Style" w:hAnsi="Bookman Old Style" w:cs="Estrangelo Edessa"/>
          <w:bCs/>
          <w:sz w:val="24"/>
          <w:szCs w:val="24"/>
        </w:rPr>
        <w:t xml:space="preserve">Lo anterior, porque el juez plural una vez consideró que era procedente la declaratoria de ineficacia de traslado de régimen pensional, también estableció que había lugar a las restituciones mutuas entre los contratantes, conforme al artículo 1746 del Código Civil y afianzó su postura jurídica con la trascripción de apartes de la sentencia CSJ SL31989 de 2008; y aunque esta decisión se adoptó con base en un asunto similar al que ahora se debate, en aquel se abordó el tema del deterioro del capital destinado a financiar la pensión y, en ese contexto, fue que el juez acudió al artículo 963 de la legislación civil. </w:t>
      </w:r>
    </w:p>
    <w:p w14:paraId="0325D946" w14:textId="77777777" w:rsidR="004F5C46" w:rsidRPr="00D826A8" w:rsidRDefault="004F5C46" w:rsidP="00636BD6">
      <w:pPr>
        <w:spacing w:before="120" w:line="360" w:lineRule="auto"/>
        <w:ind w:firstLine="709"/>
        <w:jc w:val="both"/>
        <w:rPr>
          <w:rFonts w:ascii="Bookman Old Style" w:hAnsi="Bookman Old Style" w:cs="Estrangelo Edessa"/>
          <w:sz w:val="28"/>
          <w:szCs w:val="28"/>
          <w:lang w:val="es-CO"/>
        </w:rPr>
      </w:pPr>
    </w:p>
    <w:p w14:paraId="5E0CFC3D" w14:textId="67D2E8E4" w:rsidR="004F5C46" w:rsidRPr="00D826A8" w:rsidRDefault="004F5C46" w:rsidP="004F5C46">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 xml:space="preserve">Así, frente a los efectos inter partes y la </w:t>
      </w:r>
      <w:r w:rsidRPr="00D826A8">
        <w:rPr>
          <w:rFonts w:ascii="Bookman Old Style" w:hAnsi="Bookman Old Style" w:cs="Estrangelo Edessa"/>
          <w:i/>
          <w:iCs/>
          <w:sz w:val="28"/>
          <w:szCs w:val="28"/>
          <w:lang w:val="es-CO"/>
        </w:rPr>
        <w:t>ratio decidendi</w:t>
      </w:r>
      <w:r w:rsidRPr="00D826A8">
        <w:rPr>
          <w:rFonts w:ascii="Bookman Old Style" w:hAnsi="Bookman Old Style" w:cs="Estrangelo Edessa"/>
          <w:sz w:val="28"/>
          <w:szCs w:val="28"/>
          <w:lang w:val="es-CO"/>
        </w:rPr>
        <w:t xml:space="preserve"> de la sentencia CC SU-107-2024, en lo que tiene que ver con la devolución o traslado por parte de las AFP a Colpensiones de sumas diferentes al ahorro de la cuenta individual, los rendimientos financieros y el valor del bono pensional, la Sala se aparta de su contenido, puesto que, cuando se declara la ineficacia del traslado de régimen pensional, de lo que se trata es de recomponer el valor total de las cotizaciones que fueron depositadas y recaudadas en su momento en el RAIS, para que en condiciones equivalentes reingrese</w:t>
      </w:r>
      <w:r w:rsidR="00636BD6" w:rsidRPr="00D826A8">
        <w:rPr>
          <w:rFonts w:ascii="Bookman Old Style" w:hAnsi="Bookman Old Style" w:cs="Estrangelo Edessa"/>
          <w:sz w:val="28"/>
          <w:szCs w:val="28"/>
          <w:lang w:val="es-CO"/>
        </w:rPr>
        <w:t>n</w:t>
      </w:r>
      <w:r w:rsidRPr="00D826A8">
        <w:rPr>
          <w:rFonts w:ascii="Bookman Old Style" w:hAnsi="Bookman Old Style" w:cs="Estrangelo Edessa"/>
          <w:sz w:val="28"/>
          <w:szCs w:val="28"/>
          <w:lang w:val="es-CO"/>
        </w:rPr>
        <w:t xml:space="preserve"> al fondo público.</w:t>
      </w:r>
    </w:p>
    <w:p w14:paraId="333597A4" w14:textId="77777777" w:rsidR="004F5C46" w:rsidRPr="00D826A8" w:rsidRDefault="004F5C46" w:rsidP="004F5C46">
      <w:pPr>
        <w:spacing w:line="360" w:lineRule="auto"/>
        <w:ind w:firstLine="709"/>
        <w:jc w:val="both"/>
        <w:rPr>
          <w:rFonts w:ascii="Bookman Old Style" w:hAnsi="Bookman Old Style" w:cs="Estrangelo Edessa"/>
          <w:sz w:val="28"/>
          <w:szCs w:val="28"/>
          <w:lang w:val="es-CO"/>
        </w:rPr>
      </w:pPr>
    </w:p>
    <w:p w14:paraId="2A073324" w14:textId="7EB8444B" w:rsidR="004F5C46" w:rsidRPr="00D826A8" w:rsidRDefault="004F5C46" w:rsidP="004F5C46">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lang w:val="es-CO"/>
        </w:rPr>
        <w:lastRenderedPageBreak/>
        <w:t xml:space="preserve">En ese escenario, las relaciones jurídicas relevantes son aquellas que se producen, inicialmente, entre la afiliada y la AFP y, luego, entre la primera de las mencionadas y Colpensiones, pues declarada la ineficacia, la última deberá en su momento, una vez se cumplan los requisitos, reconocer y pagar la prestación pensional bajo el entendido de que </w:t>
      </w:r>
      <w:r w:rsidRPr="00D826A8">
        <w:rPr>
          <w:rFonts w:ascii="Bookman Old Style" w:hAnsi="Bookman Old Style" w:cs="Estrangelo Edessa"/>
          <w:sz w:val="28"/>
          <w:szCs w:val="28"/>
        </w:rPr>
        <w:t xml:space="preserve">las consecuencias de tal declaratoria implica dejar sin efectos jurídicos el acto de vinculación al Régimen de Ahorro Individual y, por tanto, ello conlleva que las cotizaciones efectuadas al Sistema General de Pensiones, </w:t>
      </w:r>
      <w:r w:rsidRPr="00D826A8">
        <w:rPr>
          <w:rFonts w:ascii="Bookman Old Style" w:hAnsi="Bookman Old Style" w:cs="Estrangelo Edessa"/>
          <w:i/>
          <w:iCs/>
          <w:sz w:val="28"/>
          <w:szCs w:val="28"/>
        </w:rPr>
        <w:t>de manera integral</w:t>
      </w:r>
      <w:r w:rsidRPr="00D826A8">
        <w:rPr>
          <w:rFonts w:ascii="Bookman Old Style" w:hAnsi="Bookman Old Style" w:cs="Estrangelo Edessa"/>
          <w:sz w:val="28"/>
          <w:szCs w:val="28"/>
        </w:rPr>
        <w:t xml:space="preserve">, deben entenderse realizadas al </w:t>
      </w:r>
      <w:r w:rsidR="00636BD6" w:rsidRPr="00D826A8">
        <w:rPr>
          <w:rFonts w:ascii="Bookman Old Style" w:hAnsi="Bookman Old Style" w:cs="Estrangelo Edessa"/>
          <w:sz w:val="28"/>
          <w:szCs w:val="28"/>
        </w:rPr>
        <w:t xml:space="preserve">Régimen Solidario </w:t>
      </w:r>
      <w:r w:rsidRPr="00D826A8">
        <w:rPr>
          <w:rFonts w:ascii="Bookman Old Style" w:hAnsi="Bookman Old Style" w:cs="Estrangelo Edessa"/>
          <w:sz w:val="28"/>
          <w:szCs w:val="28"/>
        </w:rPr>
        <w:t>de Prima Media con Prestación Definida administrado por Colpensiones.</w:t>
      </w:r>
    </w:p>
    <w:p w14:paraId="7141A745" w14:textId="77777777" w:rsidR="004F5C46" w:rsidRPr="00D826A8" w:rsidRDefault="004F5C46" w:rsidP="004F5C46">
      <w:pPr>
        <w:spacing w:line="360" w:lineRule="auto"/>
        <w:ind w:firstLine="709"/>
        <w:jc w:val="both"/>
        <w:rPr>
          <w:rFonts w:ascii="Bookman Old Style" w:hAnsi="Bookman Old Style" w:cs="Estrangelo Edessa"/>
          <w:sz w:val="28"/>
          <w:szCs w:val="28"/>
        </w:rPr>
      </w:pPr>
    </w:p>
    <w:p w14:paraId="7EBAEEEF" w14:textId="77777777" w:rsidR="004F5C46" w:rsidRPr="00D826A8" w:rsidRDefault="004F5C46" w:rsidP="004F5C46">
      <w:pPr>
        <w:spacing w:line="360" w:lineRule="auto"/>
        <w:ind w:firstLine="709"/>
        <w:jc w:val="both"/>
        <w:rPr>
          <w:rFonts w:ascii="Bookman Old Style" w:hAnsi="Bookman Old Style" w:cs="Estrangelo Edessa"/>
          <w:bCs/>
          <w:sz w:val="28"/>
          <w:szCs w:val="28"/>
        </w:rPr>
      </w:pPr>
      <w:r w:rsidRPr="00D826A8">
        <w:rPr>
          <w:rFonts w:ascii="Bookman Old Style" w:hAnsi="Bookman Old Style" w:cs="Estrangelo Edessa"/>
          <w:bCs/>
          <w:sz w:val="28"/>
          <w:szCs w:val="28"/>
        </w:rPr>
        <w:t>Cabe destacar que la cuota que se paga por la seguridad social (cotización) responde a una naturaleza parafiscal, de carácter obligatorio, cuya recaudación, uso y destino se encuentran expresamente reguladas en la ley (relación jurídica de cotización), como se explicó en la sentencia CSJ SL138-2024:</w:t>
      </w:r>
    </w:p>
    <w:p w14:paraId="646D442D" w14:textId="77777777" w:rsidR="004F5C46" w:rsidRPr="00D826A8" w:rsidRDefault="004F5C46" w:rsidP="004F5C46">
      <w:pPr>
        <w:spacing w:line="360" w:lineRule="auto"/>
        <w:ind w:firstLine="709"/>
        <w:jc w:val="both"/>
        <w:rPr>
          <w:rFonts w:ascii="Bookman Old Style" w:hAnsi="Bookman Old Style" w:cs="Estrangelo Edessa"/>
          <w:sz w:val="28"/>
          <w:szCs w:val="28"/>
          <w:lang w:val="es-CO"/>
        </w:rPr>
      </w:pPr>
    </w:p>
    <w:p w14:paraId="4EDD6E34" w14:textId="386C840B" w:rsidR="004F5C46" w:rsidRPr="00D826A8" w:rsidRDefault="00CD764B" w:rsidP="00201A2E">
      <w:pPr>
        <w:ind w:left="709"/>
        <w:jc w:val="both"/>
        <w:rPr>
          <w:rFonts w:ascii="Bookman Old Style" w:hAnsi="Bookman Old Style" w:cs="Estrangelo Edessa"/>
          <w:sz w:val="24"/>
          <w:szCs w:val="24"/>
          <w:lang w:val="es-CO"/>
        </w:rPr>
      </w:pPr>
      <w:r w:rsidRPr="00D826A8">
        <w:rPr>
          <w:rFonts w:ascii="Bookman Old Style" w:hAnsi="Bookman Old Style" w:cs="Estrangelo Edessa"/>
          <w:sz w:val="24"/>
          <w:szCs w:val="24"/>
          <w:lang w:val="es-CO"/>
        </w:rPr>
        <w:t>[…]</w:t>
      </w:r>
      <w:r w:rsidR="004F5C46" w:rsidRPr="00D826A8">
        <w:rPr>
          <w:rFonts w:ascii="Bookman Old Style" w:hAnsi="Bookman Old Style" w:cs="Estrangelo Edessa"/>
          <w:sz w:val="24"/>
          <w:szCs w:val="24"/>
          <w:lang w:val="es-CO"/>
        </w:rPr>
        <w:t xml:space="preserve">Debe anotarse, preliminarmente, que la cotización, entendida como uno de los  elementos financieros más importante del sistema de pensiones, que garantiza la acción protectora de la seguridad social a través del reconocimiento de las prestaciones de invalidez, vejez y sobrevivencia, tiene que efectuarse de forma obligatoria durante la vigencia de la relación laboral, del contrato de prestación de servicios, de la actividad desarrollada como trabajador independiente o durante el período que sea elegido para ser beneficiario de los subsidios del fondo de solidaridad pensional, en los términos de los artículos 15 y 17 de la Ley 100 de 1993, modificados por los artículos 3 y 4 de la Ley 797 de 2003, respectivamente. </w:t>
      </w:r>
    </w:p>
    <w:p w14:paraId="72136D01" w14:textId="77777777" w:rsidR="00201A2E" w:rsidRPr="00D826A8" w:rsidRDefault="00201A2E" w:rsidP="00201A2E">
      <w:pPr>
        <w:ind w:left="709"/>
        <w:jc w:val="both"/>
        <w:rPr>
          <w:rFonts w:ascii="Bookman Old Style" w:hAnsi="Bookman Old Style" w:cs="Estrangelo Edessa"/>
          <w:bCs/>
          <w:sz w:val="24"/>
          <w:szCs w:val="24"/>
        </w:rPr>
      </w:pPr>
    </w:p>
    <w:p w14:paraId="1FD9A466" w14:textId="77777777" w:rsidR="004F5C46" w:rsidRPr="00D826A8" w:rsidRDefault="004F5C46" w:rsidP="00201A2E">
      <w:pPr>
        <w:ind w:left="709"/>
        <w:jc w:val="both"/>
        <w:rPr>
          <w:rFonts w:ascii="Bookman Old Style" w:hAnsi="Bookman Old Style" w:cs="Estrangelo Edessa"/>
          <w:sz w:val="24"/>
          <w:szCs w:val="24"/>
          <w:lang w:val="es-CO"/>
        </w:rPr>
      </w:pPr>
      <w:r w:rsidRPr="00D826A8">
        <w:rPr>
          <w:rFonts w:ascii="Bookman Old Style" w:hAnsi="Bookman Old Style" w:cs="Estrangelo Edessa"/>
          <w:sz w:val="24"/>
          <w:szCs w:val="24"/>
          <w:lang w:val="es-CO"/>
        </w:rPr>
        <w:t xml:space="preserve">Así las cosas, se puede constatar que el ordenamiento jurídico ata el nacimiento y la duración de la obligación de cotizar a la </w:t>
      </w:r>
      <w:r w:rsidRPr="00D826A8">
        <w:rPr>
          <w:rFonts w:ascii="Bookman Old Style" w:hAnsi="Bookman Old Style" w:cs="Estrangelo Edessa"/>
          <w:sz w:val="24"/>
          <w:szCs w:val="24"/>
          <w:lang w:val="es-CO"/>
        </w:rPr>
        <w:lastRenderedPageBreak/>
        <w:t>realidad de la prestación del servicio o del tiempo de afiliación al sistema, bien como trabajador dependiente, independiente, beneficiario del subsidio o aún, voluntario. Por eso, la obligación de cotizar se extingue por el fallecimiento del sujeto obligado a cotizar o beneficiario del subsidio, cuando se activa la protección para los beneficiarios supervivientes, si el causante deja acreditados los requisitos para acceder a las prestaciones.</w:t>
      </w:r>
    </w:p>
    <w:p w14:paraId="73A6E6C1" w14:textId="77777777" w:rsidR="00201A2E" w:rsidRPr="00D826A8" w:rsidRDefault="00201A2E" w:rsidP="00201A2E">
      <w:pPr>
        <w:ind w:left="709"/>
        <w:jc w:val="both"/>
        <w:rPr>
          <w:rFonts w:ascii="Bookman Old Style" w:hAnsi="Bookman Old Style" w:cs="Estrangelo Edessa"/>
          <w:sz w:val="24"/>
          <w:szCs w:val="24"/>
          <w:lang w:val="es-CO"/>
        </w:rPr>
      </w:pPr>
    </w:p>
    <w:p w14:paraId="7B8498EB" w14:textId="77777777" w:rsidR="004F5C46" w:rsidRPr="00D826A8" w:rsidRDefault="004F5C46" w:rsidP="00201A2E">
      <w:pPr>
        <w:ind w:left="709"/>
        <w:jc w:val="both"/>
        <w:rPr>
          <w:rFonts w:ascii="Bookman Old Style" w:hAnsi="Bookman Old Style" w:cs="Estrangelo Edessa"/>
          <w:bCs/>
          <w:sz w:val="24"/>
          <w:szCs w:val="24"/>
        </w:rPr>
      </w:pPr>
      <w:r w:rsidRPr="00D826A8">
        <w:rPr>
          <w:rFonts w:ascii="Bookman Old Style" w:hAnsi="Bookman Old Style" w:cs="Estrangelo Edessa"/>
          <w:sz w:val="24"/>
          <w:szCs w:val="24"/>
          <w:lang w:val="es-CO"/>
        </w:rPr>
        <w:t>Así mismo, la legislación permite a los beneficiarios de los subsidios del fondo de solidaridad pensional pagar las cotizaciones de manera anticipada, sin embargo, si la afiliación se extingue por el fallecimiento del asegurado, igual consecuencia aplica para la obligación de cotizar, tal y como se desprende del literal d) del artículo 13 de la Ley 100 de 1993, modificado por el artículo 2 de la Ley 797 de 2003, al disponer que “</w:t>
      </w:r>
      <w:r w:rsidRPr="00D826A8">
        <w:rPr>
          <w:rFonts w:ascii="Bookman Old Style" w:hAnsi="Bookman Old Style" w:cs="Estrangelo Edessa"/>
          <w:i/>
          <w:iCs/>
          <w:sz w:val="24"/>
          <w:szCs w:val="24"/>
          <w:lang w:val="es-CO"/>
        </w:rPr>
        <w:t>La afiliación implica la obligación de efectuar los aportes que se establecen en esta ley</w:t>
      </w:r>
      <w:r w:rsidRPr="00D826A8">
        <w:rPr>
          <w:rFonts w:ascii="Bookman Old Style" w:hAnsi="Bookman Old Style" w:cs="Estrangelo Edessa"/>
          <w:sz w:val="24"/>
          <w:szCs w:val="24"/>
          <w:lang w:val="es-CO"/>
        </w:rPr>
        <w:t>”; […].</w:t>
      </w:r>
    </w:p>
    <w:p w14:paraId="28EB7498" w14:textId="77777777" w:rsidR="004F5C46" w:rsidRPr="00D826A8" w:rsidRDefault="004F5C46" w:rsidP="00636BD6">
      <w:pPr>
        <w:spacing w:before="120" w:line="360" w:lineRule="auto"/>
        <w:ind w:firstLine="709"/>
        <w:jc w:val="both"/>
        <w:rPr>
          <w:rFonts w:ascii="Bookman Old Style" w:hAnsi="Bookman Old Style" w:cs="Estrangelo Edessa"/>
          <w:bCs/>
          <w:sz w:val="28"/>
          <w:szCs w:val="28"/>
        </w:rPr>
      </w:pPr>
    </w:p>
    <w:p w14:paraId="6BE4C38F" w14:textId="74EC0610" w:rsidR="004F5C46" w:rsidRPr="00D826A8" w:rsidRDefault="004F5C46" w:rsidP="004F5C46">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 xml:space="preserve">De otra parte, la hipótesis contemplada en el numeral (iv) de la sentencia CSJ SL440-2021, que </w:t>
      </w:r>
      <w:r w:rsidR="0007735F" w:rsidRPr="00D826A8">
        <w:rPr>
          <w:rFonts w:ascii="Bookman Old Style" w:hAnsi="Bookman Old Style" w:cs="Estrangelo Edessa"/>
          <w:sz w:val="28"/>
          <w:szCs w:val="28"/>
          <w:lang w:val="es-CO"/>
        </w:rPr>
        <w:t>sería</w:t>
      </w:r>
      <w:r w:rsidRPr="00D826A8">
        <w:rPr>
          <w:rFonts w:ascii="Bookman Old Style" w:hAnsi="Bookman Old Style" w:cs="Estrangelo Edessa"/>
          <w:sz w:val="28"/>
          <w:szCs w:val="28"/>
          <w:lang w:val="es-CO"/>
        </w:rPr>
        <w:t xml:space="preserve"> la aplicable al caso y </w:t>
      </w:r>
      <w:r w:rsidR="0007735F" w:rsidRPr="00D826A8">
        <w:rPr>
          <w:rFonts w:ascii="Bookman Old Style" w:hAnsi="Bookman Old Style" w:cs="Estrangelo Edessa"/>
          <w:sz w:val="28"/>
          <w:szCs w:val="28"/>
          <w:lang w:val="es-CO"/>
        </w:rPr>
        <w:t>permitiría</w:t>
      </w:r>
      <w:r w:rsidRPr="00D826A8">
        <w:rPr>
          <w:rFonts w:ascii="Bookman Old Style" w:hAnsi="Bookman Old Style" w:cs="Estrangelo Edessa"/>
          <w:sz w:val="28"/>
          <w:szCs w:val="28"/>
          <w:lang w:val="es-CO"/>
        </w:rPr>
        <w:t xml:space="preserve"> al Tribunal apartarse del precedente establecido por la Corte Suprema de Justicia, es decir, una divergencia </w:t>
      </w:r>
      <w:r w:rsidR="0007735F" w:rsidRPr="00D826A8">
        <w:rPr>
          <w:rFonts w:ascii="Bookman Old Style" w:hAnsi="Bookman Old Style" w:cs="Estrangelo Edessa"/>
          <w:sz w:val="28"/>
          <w:szCs w:val="28"/>
          <w:lang w:val="es-CO"/>
        </w:rPr>
        <w:t>hermeneútica</w:t>
      </w:r>
      <w:r w:rsidRPr="00D826A8">
        <w:rPr>
          <w:rFonts w:ascii="Bookman Old Style" w:hAnsi="Bookman Old Style" w:cs="Estrangelo Edessa"/>
          <w:sz w:val="28"/>
          <w:szCs w:val="28"/>
          <w:lang w:val="es-CO"/>
        </w:rPr>
        <w:t xml:space="preserve"> del Tribunal, no parece configurarse, porque la </w:t>
      </w:r>
      <w:r w:rsidR="0007735F" w:rsidRPr="00D826A8">
        <w:rPr>
          <w:rFonts w:ascii="Bookman Old Style" w:hAnsi="Bookman Old Style" w:cs="Estrangelo Edessa"/>
          <w:sz w:val="28"/>
          <w:szCs w:val="28"/>
          <w:lang w:val="es-CO"/>
        </w:rPr>
        <w:t>determinación</w:t>
      </w:r>
      <w:r w:rsidRPr="00D826A8">
        <w:rPr>
          <w:rFonts w:ascii="Bookman Old Style" w:hAnsi="Bookman Old Style" w:cs="Estrangelo Edessa"/>
          <w:sz w:val="28"/>
          <w:szCs w:val="28"/>
          <w:lang w:val="es-CO"/>
        </w:rPr>
        <w:t xml:space="preserve"> adoptada por el sentenciador plural no </w:t>
      </w:r>
      <w:r w:rsidR="0007735F" w:rsidRPr="00D826A8">
        <w:rPr>
          <w:rFonts w:ascii="Bookman Old Style" w:hAnsi="Bookman Old Style" w:cs="Estrangelo Edessa"/>
          <w:sz w:val="28"/>
          <w:szCs w:val="28"/>
          <w:lang w:val="es-CO"/>
        </w:rPr>
        <w:t>significaría</w:t>
      </w:r>
      <w:r w:rsidRPr="00D826A8">
        <w:rPr>
          <w:rFonts w:ascii="Bookman Old Style" w:hAnsi="Bookman Old Style" w:cs="Estrangelo Edessa"/>
          <w:sz w:val="28"/>
          <w:szCs w:val="28"/>
          <w:lang w:val="es-CO"/>
        </w:rPr>
        <w:t xml:space="preserve"> </w:t>
      </w:r>
      <w:r w:rsidRPr="00D826A8">
        <w:rPr>
          <w:rFonts w:ascii="Bookman Old Style" w:hAnsi="Bookman Old Style" w:cs="Estrangelo Edessa"/>
          <w:i/>
          <w:iCs/>
          <w:sz w:val="28"/>
          <w:szCs w:val="28"/>
          <w:lang w:val="es-CO"/>
        </w:rPr>
        <w:t xml:space="preserve">«un desarrollo </w:t>
      </w:r>
      <w:r w:rsidR="0007735F" w:rsidRPr="00D826A8">
        <w:rPr>
          <w:rFonts w:ascii="Bookman Old Style" w:hAnsi="Bookman Old Style" w:cs="Estrangelo Edessa"/>
          <w:i/>
          <w:iCs/>
          <w:sz w:val="28"/>
          <w:szCs w:val="28"/>
          <w:lang w:val="es-CO"/>
        </w:rPr>
        <w:t>más</w:t>
      </w:r>
      <w:r w:rsidRPr="00D826A8">
        <w:rPr>
          <w:rFonts w:ascii="Bookman Old Style" w:hAnsi="Bookman Old Style" w:cs="Estrangelo Edessa"/>
          <w:i/>
          <w:iCs/>
          <w:sz w:val="28"/>
          <w:szCs w:val="28"/>
          <w:lang w:val="es-CO"/>
        </w:rPr>
        <w:t xml:space="preserve"> amplio de los derechos, libertades y </w:t>
      </w:r>
      <w:r w:rsidR="0007735F" w:rsidRPr="00D826A8">
        <w:rPr>
          <w:rFonts w:ascii="Bookman Old Style" w:hAnsi="Bookman Old Style" w:cs="Estrangelo Edessa"/>
          <w:i/>
          <w:iCs/>
          <w:sz w:val="28"/>
          <w:szCs w:val="28"/>
          <w:lang w:val="es-CO"/>
        </w:rPr>
        <w:t>garantías</w:t>
      </w:r>
      <w:r w:rsidRPr="00D826A8">
        <w:rPr>
          <w:rFonts w:ascii="Bookman Old Style" w:hAnsi="Bookman Old Style" w:cs="Estrangelo Edessa"/>
          <w:i/>
          <w:iCs/>
          <w:sz w:val="28"/>
          <w:szCs w:val="28"/>
          <w:lang w:val="es-CO"/>
        </w:rPr>
        <w:t xml:space="preserve"> constitucionales»</w:t>
      </w:r>
      <w:r w:rsidRPr="00D826A8">
        <w:rPr>
          <w:rFonts w:ascii="Bookman Old Style" w:hAnsi="Bookman Old Style" w:cs="Estrangelo Edessa"/>
          <w:sz w:val="28"/>
          <w:szCs w:val="28"/>
          <w:lang w:val="es-CO"/>
        </w:rPr>
        <w:t xml:space="preserve">, pues, al contrario, </w:t>
      </w:r>
      <w:r w:rsidR="0007735F" w:rsidRPr="00D826A8">
        <w:rPr>
          <w:rFonts w:ascii="Bookman Old Style" w:hAnsi="Bookman Old Style" w:cs="Estrangelo Edessa"/>
          <w:sz w:val="28"/>
          <w:szCs w:val="28"/>
          <w:lang w:val="es-CO"/>
        </w:rPr>
        <w:t>iría</w:t>
      </w:r>
      <w:r w:rsidRPr="00D826A8">
        <w:rPr>
          <w:rFonts w:ascii="Bookman Old Style" w:hAnsi="Bookman Old Style" w:cs="Estrangelo Edessa"/>
          <w:sz w:val="28"/>
          <w:szCs w:val="28"/>
          <w:lang w:val="es-CO"/>
        </w:rPr>
        <w:t xml:space="preserve"> en detrimento de los afiliados, del fondo y del sistema.</w:t>
      </w:r>
    </w:p>
    <w:p w14:paraId="422F24B5" w14:textId="77777777" w:rsidR="004F5C46" w:rsidRPr="00D826A8" w:rsidRDefault="004F5C46" w:rsidP="004F5C46">
      <w:pPr>
        <w:spacing w:line="360" w:lineRule="auto"/>
        <w:ind w:firstLine="709"/>
        <w:jc w:val="both"/>
        <w:rPr>
          <w:rFonts w:ascii="Bookman Old Style" w:hAnsi="Bookman Old Style" w:cs="Estrangelo Edessa"/>
          <w:sz w:val="28"/>
          <w:szCs w:val="28"/>
          <w:lang w:val="es-CO"/>
        </w:rPr>
      </w:pPr>
    </w:p>
    <w:p w14:paraId="25A012FD" w14:textId="77777777" w:rsidR="004F5C46" w:rsidRPr="00D826A8" w:rsidRDefault="004F5C46" w:rsidP="004F5C46">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 xml:space="preserve">  Bajo ese entendimiento, la forma o periodicidad con la que se hayan pagado las primas de seguros de invalidez y muerte o la de reaseguros, o descontado las cuotas o valores correspondientes a gastos de administración o al Fondo de Garantía de Pensión Mínima, no tiene ninguna incidencia respecto de la condena impuesta a las AFP para que devuelvan esos valores a Colpensiones, porque se trata de relaciones jurídicas entre terceros que, consolidadas o no, no </w:t>
      </w:r>
      <w:r w:rsidRPr="00D826A8">
        <w:rPr>
          <w:rFonts w:ascii="Bookman Old Style" w:hAnsi="Bookman Old Style" w:cs="Estrangelo Edessa"/>
          <w:sz w:val="28"/>
          <w:szCs w:val="28"/>
          <w:lang w:val="es-CO"/>
        </w:rPr>
        <w:lastRenderedPageBreak/>
        <w:t>tienen por qué afectar la integralidad de la cotización que debe ser trasladada a la administradora del régimen al que se ha declarado como válidamente vinculada a la demandante.</w:t>
      </w:r>
    </w:p>
    <w:p w14:paraId="09054895" w14:textId="77777777" w:rsidR="004F5C46" w:rsidRPr="00D826A8" w:rsidRDefault="004F5C46" w:rsidP="004F5C46">
      <w:pPr>
        <w:spacing w:line="360" w:lineRule="auto"/>
        <w:ind w:firstLine="709"/>
        <w:jc w:val="both"/>
        <w:rPr>
          <w:rFonts w:ascii="Bookman Old Style" w:hAnsi="Bookman Old Style" w:cs="Estrangelo Edessa"/>
          <w:sz w:val="28"/>
          <w:szCs w:val="28"/>
          <w:lang w:val="es-CO"/>
        </w:rPr>
      </w:pPr>
    </w:p>
    <w:p w14:paraId="74D748B8" w14:textId="77777777" w:rsidR="00103E87" w:rsidRPr="00D826A8" w:rsidRDefault="004F5C46" w:rsidP="004F5C46">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 xml:space="preserve">   Esa es la </w:t>
      </w:r>
      <w:r w:rsidR="00103E87" w:rsidRPr="00D826A8">
        <w:rPr>
          <w:rFonts w:ascii="Bookman Old Style" w:hAnsi="Bookman Old Style" w:cs="Estrangelo Edessa"/>
          <w:sz w:val="28"/>
          <w:szCs w:val="28"/>
          <w:lang w:val="es-CO"/>
        </w:rPr>
        <w:t>razón</w:t>
      </w:r>
      <w:r w:rsidRPr="00D826A8">
        <w:rPr>
          <w:rFonts w:ascii="Bookman Old Style" w:hAnsi="Bookman Old Style" w:cs="Estrangelo Edessa"/>
          <w:sz w:val="28"/>
          <w:szCs w:val="28"/>
          <w:lang w:val="es-CO"/>
        </w:rPr>
        <w:t xml:space="preserve"> por la cual las AFP, cuya </w:t>
      </w:r>
      <w:r w:rsidR="00103E87" w:rsidRPr="00D826A8">
        <w:rPr>
          <w:rFonts w:ascii="Bookman Old Style" w:hAnsi="Bookman Old Style" w:cs="Estrangelo Edessa"/>
          <w:sz w:val="28"/>
          <w:szCs w:val="28"/>
          <w:lang w:val="es-CO"/>
        </w:rPr>
        <w:t>actuación</w:t>
      </w:r>
      <w:r w:rsidRPr="00D826A8">
        <w:rPr>
          <w:rFonts w:ascii="Bookman Old Style" w:hAnsi="Bookman Old Style" w:cs="Estrangelo Edessa"/>
          <w:sz w:val="28"/>
          <w:szCs w:val="28"/>
          <w:lang w:val="es-CO"/>
        </w:rPr>
        <w:t xml:space="preserve"> omisiva origina la declaratoria de ineficacia del traslado de </w:t>
      </w:r>
      <w:r w:rsidR="00103E87" w:rsidRPr="00D826A8">
        <w:rPr>
          <w:rFonts w:ascii="Bookman Old Style" w:hAnsi="Bookman Old Style" w:cs="Estrangelo Edessa"/>
          <w:sz w:val="28"/>
          <w:szCs w:val="28"/>
          <w:lang w:val="es-CO"/>
        </w:rPr>
        <w:t>régimen</w:t>
      </w:r>
      <w:r w:rsidRPr="00D826A8">
        <w:rPr>
          <w:rFonts w:ascii="Bookman Old Style" w:hAnsi="Bookman Old Style" w:cs="Estrangelo Edessa"/>
          <w:sz w:val="28"/>
          <w:szCs w:val="28"/>
          <w:lang w:val="es-CO"/>
        </w:rPr>
        <w:t xml:space="preserve"> pensional (retorno al </w:t>
      </w:r>
      <w:r w:rsidRPr="00D826A8">
        <w:rPr>
          <w:rFonts w:ascii="Bookman Old Style" w:hAnsi="Bookman Old Style" w:cs="Estrangelo Edessa"/>
          <w:i/>
          <w:iCs/>
          <w:sz w:val="28"/>
          <w:szCs w:val="28"/>
          <w:lang w:val="es-CO"/>
        </w:rPr>
        <w:t>statu quo ante</w:t>
      </w:r>
      <w:r w:rsidRPr="00D826A8">
        <w:rPr>
          <w:rFonts w:ascii="Bookman Old Style" w:hAnsi="Bookman Old Style" w:cs="Estrangelo Edessa"/>
          <w:sz w:val="28"/>
          <w:szCs w:val="28"/>
          <w:lang w:val="es-CO"/>
        </w:rPr>
        <w:t xml:space="preserve">), deben reintegrar a Colpensiones esos valores con sus propios recursos, sin que se tengan que ventilar en el proceso las relaciones </w:t>
      </w:r>
      <w:r w:rsidR="00103E87" w:rsidRPr="00D826A8">
        <w:rPr>
          <w:rFonts w:ascii="Bookman Old Style" w:hAnsi="Bookman Old Style" w:cs="Estrangelo Edessa"/>
          <w:sz w:val="28"/>
          <w:szCs w:val="28"/>
          <w:lang w:val="es-CO"/>
        </w:rPr>
        <w:t>jurídicas</w:t>
      </w:r>
      <w:r w:rsidRPr="00D826A8">
        <w:rPr>
          <w:rFonts w:ascii="Bookman Old Style" w:hAnsi="Bookman Old Style" w:cs="Estrangelo Edessa"/>
          <w:sz w:val="28"/>
          <w:szCs w:val="28"/>
          <w:lang w:val="es-CO"/>
        </w:rPr>
        <w:t xml:space="preserve"> con terceros (aseguradoras, Fogafín, etc.) que reciben pagos o cesiones de dinero en virtud de contratos o por </w:t>
      </w:r>
      <w:r w:rsidR="00103E87" w:rsidRPr="00D826A8">
        <w:rPr>
          <w:rFonts w:ascii="Bookman Old Style" w:hAnsi="Bookman Old Style" w:cs="Estrangelo Edessa"/>
          <w:sz w:val="28"/>
          <w:szCs w:val="28"/>
          <w:lang w:val="es-CO"/>
        </w:rPr>
        <w:t>disposición</w:t>
      </w:r>
      <w:r w:rsidRPr="00D826A8">
        <w:rPr>
          <w:rFonts w:ascii="Bookman Old Style" w:hAnsi="Bookman Old Style" w:cs="Estrangelo Edessa"/>
          <w:sz w:val="28"/>
          <w:szCs w:val="28"/>
          <w:lang w:val="es-CO"/>
        </w:rPr>
        <w:t xml:space="preserve"> de la ley, que son financiados con un porcentaje de la </w:t>
      </w:r>
      <w:r w:rsidR="00103E87" w:rsidRPr="00D826A8">
        <w:rPr>
          <w:rFonts w:ascii="Bookman Old Style" w:hAnsi="Bookman Old Style" w:cs="Estrangelo Edessa"/>
          <w:sz w:val="28"/>
          <w:szCs w:val="28"/>
          <w:lang w:val="es-CO"/>
        </w:rPr>
        <w:t>cotización</w:t>
      </w:r>
      <w:r w:rsidRPr="00D826A8">
        <w:rPr>
          <w:rFonts w:ascii="Bookman Old Style" w:hAnsi="Bookman Old Style" w:cs="Estrangelo Edessa"/>
          <w:sz w:val="28"/>
          <w:szCs w:val="28"/>
          <w:lang w:val="es-CO"/>
        </w:rPr>
        <w:t xml:space="preserve"> que fue recaudada </w:t>
      </w:r>
      <w:r w:rsidR="00103E87" w:rsidRPr="00D826A8">
        <w:rPr>
          <w:rFonts w:ascii="Bookman Old Style" w:hAnsi="Bookman Old Style" w:cs="Estrangelo Edessa"/>
          <w:sz w:val="28"/>
          <w:szCs w:val="28"/>
          <w:lang w:val="es-CO"/>
        </w:rPr>
        <w:t>íntegramente</w:t>
      </w:r>
      <w:r w:rsidRPr="00D826A8">
        <w:rPr>
          <w:rFonts w:ascii="Bookman Old Style" w:hAnsi="Bookman Old Style" w:cs="Estrangelo Edessa"/>
          <w:sz w:val="28"/>
          <w:szCs w:val="28"/>
          <w:lang w:val="es-CO"/>
        </w:rPr>
        <w:t xml:space="preserve"> por la AFP, y que ésta debe trasladar de la misma manera a Colpensiones, con independencia de la </w:t>
      </w:r>
      <w:r w:rsidR="00103E87" w:rsidRPr="00D826A8">
        <w:rPr>
          <w:rFonts w:ascii="Bookman Old Style" w:hAnsi="Bookman Old Style" w:cs="Estrangelo Edessa"/>
          <w:sz w:val="28"/>
          <w:szCs w:val="28"/>
          <w:lang w:val="es-CO"/>
        </w:rPr>
        <w:t>composición</w:t>
      </w:r>
      <w:r w:rsidRPr="00D826A8">
        <w:rPr>
          <w:rFonts w:ascii="Bookman Old Style" w:hAnsi="Bookman Old Style" w:cs="Estrangelo Edessa"/>
          <w:sz w:val="28"/>
          <w:szCs w:val="28"/>
          <w:lang w:val="es-CO"/>
        </w:rPr>
        <w:t xml:space="preserve"> o </w:t>
      </w:r>
      <w:r w:rsidR="00103E87" w:rsidRPr="00D826A8">
        <w:rPr>
          <w:rFonts w:ascii="Bookman Old Style" w:hAnsi="Bookman Old Style" w:cs="Estrangelo Edessa"/>
          <w:sz w:val="28"/>
          <w:szCs w:val="28"/>
          <w:lang w:val="es-CO"/>
        </w:rPr>
        <w:t>distribución</w:t>
      </w:r>
      <w:r w:rsidRPr="00D826A8">
        <w:rPr>
          <w:rFonts w:ascii="Bookman Old Style" w:hAnsi="Bookman Old Style" w:cs="Estrangelo Edessa"/>
          <w:sz w:val="28"/>
          <w:szCs w:val="28"/>
          <w:lang w:val="es-CO"/>
        </w:rPr>
        <w:t xml:space="preserve"> que la ley ordene hacer al interior de cada </w:t>
      </w:r>
      <w:r w:rsidR="00103E87" w:rsidRPr="00D826A8">
        <w:rPr>
          <w:rFonts w:ascii="Bookman Old Style" w:hAnsi="Bookman Old Style" w:cs="Estrangelo Edessa"/>
          <w:sz w:val="28"/>
          <w:szCs w:val="28"/>
          <w:lang w:val="es-CO"/>
        </w:rPr>
        <w:t>régimen</w:t>
      </w:r>
      <w:r w:rsidRPr="00D826A8">
        <w:rPr>
          <w:rFonts w:ascii="Bookman Old Style" w:hAnsi="Bookman Old Style" w:cs="Estrangelo Edessa"/>
          <w:sz w:val="28"/>
          <w:szCs w:val="28"/>
          <w:lang w:val="es-CO"/>
        </w:rPr>
        <w:t xml:space="preserve">. </w:t>
      </w:r>
    </w:p>
    <w:p w14:paraId="5253F4AE" w14:textId="77777777" w:rsidR="000F23E3" w:rsidRPr="00D826A8" w:rsidRDefault="000F23E3" w:rsidP="004F5C46">
      <w:pPr>
        <w:spacing w:line="360" w:lineRule="auto"/>
        <w:ind w:firstLine="709"/>
        <w:jc w:val="both"/>
        <w:rPr>
          <w:rFonts w:ascii="Bookman Old Style" w:hAnsi="Bookman Old Style" w:cs="Estrangelo Edessa"/>
          <w:sz w:val="28"/>
          <w:szCs w:val="28"/>
          <w:lang w:val="es-CO"/>
        </w:rPr>
      </w:pPr>
    </w:p>
    <w:p w14:paraId="59B4225C" w14:textId="39A5ED06" w:rsidR="004F5C46" w:rsidRPr="00D826A8" w:rsidRDefault="004F5C46" w:rsidP="00330B83">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En consideración con lo anterior, se equivocó el Tribunal en su forma de abordar el estudio sobre la devolución del porcentaje por gastos de administración</w:t>
      </w:r>
      <w:r w:rsidR="00330B83" w:rsidRPr="00D826A8">
        <w:rPr>
          <w:rFonts w:ascii="Bookman Old Style" w:hAnsi="Bookman Old Style" w:cs="Estrangelo Edessa"/>
          <w:sz w:val="28"/>
          <w:szCs w:val="28"/>
          <w:lang w:val="es-CO"/>
        </w:rPr>
        <w:t>,</w:t>
      </w:r>
      <w:r w:rsidRPr="00D826A8">
        <w:rPr>
          <w:rFonts w:ascii="Bookman Old Style" w:hAnsi="Bookman Old Style" w:cs="Estrangelo Edessa"/>
          <w:sz w:val="28"/>
          <w:szCs w:val="28"/>
          <w:lang w:val="es-CO"/>
        </w:rPr>
        <w:t xml:space="preserve"> primas de seguros previsionales de invalidez y sobrevivencia </w:t>
      </w:r>
      <w:r w:rsidR="00330B83" w:rsidRPr="00D826A8">
        <w:rPr>
          <w:rFonts w:ascii="Bookman Old Style" w:hAnsi="Bookman Old Style" w:cs="Estrangelo Edessa"/>
          <w:sz w:val="28"/>
          <w:szCs w:val="28"/>
          <w:lang w:val="es-CO"/>
        </w:rPr>
        <w:t>y ‹‹</w:t>
      </w:r>
      <w:r w:rsidR="00330B83" w:rsidRPr="00D826A8">
        <w:rPr>
          <w:rFonts w:ascii="Bookman Old Style" w:hAnsi="Bookman Old Style" w:cs="Estrangelo Edessa"/>
          <w:i/>
          <w:iCs/>
          <w:sz w:val="28"/>
          <w:szCs w:val="28"/>
        </w:rPr>
        <w:t>prima de reaseguros de Fogafín››</w:t>
      </w:r>
      <w:r w:rsidRPr="00D826A8">
        <w:rPr>
          <w:rFonts w:ascii="Bookman Old Style" w:hAnsi="Bookman Old Style" w:cs="Estrangelo Edessa"/>
          <w:sz w:val="28"/>
          <w:szCs w:val="28"/>
          <w:lang w:val="es-CO"/>
        </w:rPr>
        <w:t>, distorsionando dicha tesis, para adoptar, sin mayor disquisición, los razonamientos de la sentencia CC SU-107-2024, de los cuales, con suficiencia, esta Sala se ha apartado</w:t>
      </w:r>
      <w:r w:rsidR="00A32753" w:rsidRPr="00D826A8">
        <w:rPr>
          <w:rFonts w:ascii="Bookman Old Style" w:hAnsi="Bookman Old Style" w:cs="Estrangelo Edessa"/>
          <w:sz w:val="28"/>
          <w:szCs w:val="28"/>
          <w:lang w:val="es-CO"/>
        </w:rPr>
        <w:t xml:space="preserve"> </w:t>
      </w:r>
      <w:r w:rsidRPr="00D826A8">
        <w:rPr>
          <w:rFonts w:ascii="Bookman Old Style" w:hAnsi="Bookman Old Style" w:cs="Estrangelo Edessa"/>
          <w:sz w:val="28"/>
          <w:szCs w:val="28"/>
          <w:lang w:val="es-CO"/>
        </w:rPr>
        <w:t>r</w:t>
      </w:r>
      <w:r w:rsidR="00A32753" w:rsidRPr="00D826A8">
        <w:rPr>
          <w:rFonts w:ascii="Bookman Old Style" w:hAnsi="Bookman Old Style" w:cs="Estrangelo Edessa"/>
          <w:sz w:val="28"/>
          <w:szCs w:val="28"/>
          <w:lang w:val="es-CO"/>
        </w:rPr>
        <w:t xml:space="preserve">eiterando una </w:t>
      </w:r>
      <w:r w:rsidRPr="00D826A8">
        <w:rPr>
          <w:rFonts w:ascii="Bookman Old Style" w:hAnsi="Bookman Old Style" w:cs="Estrangelo Edessa"/>
          <w:sz w:val="28"/>
          <w:szCs w:val="28"/>
          <w:lang w:val="es-CO"/>
        </w:rPr>
        <w:t>línea jurisprudencial que sobre este tema se ha trazado por la Corte Suprema de Justicia.</w:t>
      </w:r>
    </w:p>
    <w:p w14:paraId="6E96FBFC" w14:textId="77777777" w:rsidR="004F5C46" w:rsidRPr="00D826A8" w:rsidRDefault="004F5C46" w:rsidP="004F5C46">
      <w:pPr>
        <w:spacing w:line="360" w:lineRule="auto"/>
        <w:ind w:firstLine="709"/>
        <w:jc w:val="both"/>
        <w:rPr>
          <w:rFonts w:ascii="Bookman Old Style" w:hAnsi="Bookman Old Style" w:cs="Estrangelo Edessa"/>
          <w:sz w:val="28"/>
          <w:szCs w:val="28"/>
          <w:lang w:val="es-CO"/>
        </w:rPr>
      </w:pPr>
    </w:p>
    <w:p w14:paraId="314DE736" w14:textId="24C51B64" w:rsidR="004F5C46" w:rsidRPr="00D826A8" w:rsidRDefault="004F5C46" w:rsidP="004F5C46">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lastRenderedPageBreak/>
        <w:t xml:space="preserve"> De suerte que, sin que se requiera ahondar en mayores </w:t>
      </w:r>
      <w:r w:rsidR="000F23E3" w:rsidRPr="00D826A8">
        <w:rPr>
          <w:rFonts w:ascii="Bookman Old Style" w:hAnsi="Bookman Old Style" w:cs="Estrangelo Edessa"/>
          <w:sz w:val="28"/>
          <w:szCs w:val="28"/>
          <w:lang w:val="es-CO"/>
        </w:rPr>
        <w:t>elucubraciones</w:t>
      </w:r>
      <w:r w:rsidRPr="00D826A8">
        <w:rPr>
          <w:rFonts w:ascii="Bookman Old Style" w:hAnsi="Bookman Old Style" w:cs="Estrangelo Edessa"/>
          <w:sz w:val="28"/>
          <w:szCs w:val="28"/>
          <w:lang w:val="es-CO"/>
        </w:rPr>
        <w:t xml:space="preserve">, el Tribunal </w:t>
      </w:r>
      <w:r w:rsidR="00103E87" w:rsidRPr="00D826A8">
        <w:rPr>
          <w:rFonts w:ascii="Bookman Old Style" w:hAnsi="Bookman Old Style" w:cs="Estrangelo Edessa"/>
          <w:sz w:val="28"/>
          <w:szCs w:val="28"/>
          <w:lang w:val="es-CO"/>
        </w:rPr>
        <w:t>cometió</w:t>
      </w:r>
      <w:r w:rsidRPr="00D826A8">
        <w:rPr>
          <w:rFonts w:ascii="Bookman Old Style" w:hAnsi="Bookman Old Style" w:cs="Estrangelo Edessa"/>
          <w:sz w:val="28"/>
          <w:szCs w:val="28"/>
          <w:lang w:val="es-CO"/>
        </w:rPr>
        <w:t xml:space="preserve">́ el error endilgado, por lo que la providencia fustigada </w:t>
      </w:r>
      <w:r w:rsidR="00103E87" w:rsidRPr="00D826A8">
        <w:rPr>
          <w:rFonts w:ascii="Bookman Old Style" w:hAnsi="Bookman Old Style" w:cs="Estrangelo Edessa"/>
          <w:sz w:val="28"/>
          <w:szCs w:val="28"/>
          <w:lang w:val="es-CO"/>
        </w:rPr>
        <w:t>habrá</w:t>
      </w:r>
      <w:r w:rsidRPr="00D826A8">
        <w:rPr>
          <w:rFonts w:ascii="Bookman Old Style" w:hAnsi="Bookman Old Style" w:cs="Estrangelo Edessa"/>
          <w:sz w:val="28"/>
          <w:szCs w:val="28"/>
          <w:lang w:val="es-CO"/>
        </w:rPr>
        <w:t xml:space="preserve">́ de quebrarse parcialmente, en cuanto </w:t>
      </w:r>
      <w:r w:rsidR="00103E87" w:rsidRPr="00D826A8">
        <w:rPr>
          <w:rFonts w:ascii="Bookman Old Style" w:hAnsi="Bookman Old Style" w:cs="Estrangelo Edessa"/>
          <w:sz w:val="28"/>
          <w:szCs w:val="28"/>
          <w:lang w:val="es-CO"/>
        </w:rPr>
        <w:t>modificó</w:t>
      </w:r>
      <w:r w:rsidRPr="00D826A8">
        <w:rPr>
          <w:rFonts w:ascii="Bookman Old Style" w:hAnsi="Bookman Old Style" w:cs="Estrangelo Edessa"/>
          <w:sz w:val="28"/>
          <w:szCs w:val="28"/>
          <w:lang w:val="es-CO"/>
        </w:rPr>
        <w:t xml:space="preserve"> el ordinal segundo de la sentencia proferida el </w:t>
      </w:r>
      <w:r w:rsidR="002A33D7" w:rsidRPr="00D826A8">
        <w:rPr>
          <w:rFonts w:ascii="Bookman Old Style" w:hAnsi="Bookman Old Style" w:cs="Estrangelo Edessa"/>
          <w:sz w:val="28"/>
          <w:szCs w:val="28"/>
          <w:lang w:val="es-CO"/>
        </w:rPr>
        <w:t xml:space="preserve">14 de noviembre de 2024 </w:t>
      </w:r>
      <w:r w:rsidRPr="00D826A8">
        <w:rPr>
          <w:rFonts w:ascii="Bookman Old Style" w:hAnsi="Bookman Old Style" w:cs="Estrangelo Edessa"/>
          <w:sz w:val="28"/>
          <w:szCs w:val="28"/>
          <w:lang w:val="es-CO"/>
        </w:rPr>
        <w:t xml:space="preserve">por el Juzgado </w:t>
      </w:r>
      <w:r w:rsidR="002A33D7" w:rsidRPr="00D826A8">
        <w:rPr>
          <w:rFonts w:ascii="Bookman Old Style" w:hAnsi="Bookman Old Style" w:cs="Estrangelo Edessa"/>
          <w:sz w:val="28"/>
          <w:szCs w:val="28"/>
          <w:lang w:val="es-CO"/>
        </w:rPr>
        <w:t>Veinte Laboral del Circuito de Medellín</w:t>
      </w:r>
      <w:r w:rsidRPr="00D826A8">
        <w:rPr>
          <w:rFonts w:ascii="Bookman Old Style" w:hAnsi="Bookman Old Style" w:cs="Estrangelo Edessa"/>
          <w:sz w:val="28"/>
          <w:szCs w:val="28"/>
          <w:lang w:val="es-CO"/>
        </w:rPr>
        <w:t>.</w:t>
      </w:r>
    </w:p>
    <w:p w14:paraId="14ABD56A" w14:textId="77777777" w:rsidR="004F5C46" w:rsidRPr="00D826A8" w:rsidRDefault="004F5C46" w:rsidP="004F5C46">
      <w:pPr>
        <w:spacing w:line="360" w:lineRule="auto"/>
        <w:ind w:firstLine="709"/>
        <w:jc w:val="both"/>
        <w:rPr>
          <w:rFonts w:ascii="Bookman Old Style" w:hAnsi="Bookman Old Style" w:cs="Estrangelo Edessa"/>
          <w:sz w:val="28"/>
          <w:szCs w:val="28"/>
          <w:lang w:val="es-CO"/>
        </w:rPr>
      </w:pPr>
    </w:p>
    <w:p w14:paraId="1F271256" w14:textId="77777777" w:rsidR="004F5C46" w:rsidRPr="00D826A8" w:rsidRDefault="004F5C46" w:rsidP="004F5C46">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Sin costas en el recurso extraordinario, por cuanto el recurso prosperó parcialmente.</w:t>
      </w:r>
    </w:p>
    <w:p w14:paraId="1C0F7092" w14:textId="77777777" w:rsidR="004F5C46" w:rsidRPr="00D826A8" w:rsidRDefault="004F5C46" w:rsidP="2E336D1E">
      <w:pPr>
        <w:spacing w:line="360" w:lineRule="auto"/>
        <w:ind w:firstLine="709"/>
        <w:jc w:val="both"/>
        <w:rPr>
          <w:rFonts w:ascii="Bookman Old Style" w:hAnsi="Bookman Old Style" w:cs="Estrangelo Edessa"/>
          <w:sz w:val="28"/>
          <w:szCs w:val="28"/>
        </w:rPr>
      </w:pPr>
    </w:p>
    <w:p w14:paraId="28E04088" w14:textId="66779947" w:rsidR="00927B91" w:rsidRPr="00D826A8" w:rsidRDefault="00D826A8" w:rsidP="00D826A8">
      <w:pPr>
        <w:pStyle w:val="Yo"/>
        <w:numPr>
          <w:ilvl w:val="0"/>
          <w:numId w:val="0"/>
        </w:numPr>
        <w:ind w:left="360"/>
      </w:pPr>
      <w:r>
        <w:t xml:space="preserve">XIII </w:t>
      </w:r>
      <w:r w:rsidR="00927B91" w:rsidRPr="00D826A8">
        <w:t>SENTENCIA DE INSTANCIA</w:t>
      </w:r>
    </w:p>
    <w:p w14:paraId="3E187A0C" w14:textId="77777777" w:rsidR="00927B91" w:rsidRPr="00D826A8" w:rsidRDefault="00927B91" w:rsidP="00927B91">
      <w:pPr>
        <w:spacing w:line="360" w:lineRule="auto"/>
        <w:ind w:firstLine="709"/>
        <w:jc w:val="both"/>
        <w:rPr>
          <w:rFonts w:ascii="Bookman Old Style" w:hAnsi="Bookman Old Style" w:cs="Estrangelo Edessa"/>
          <w:sz w:val="28"/>
          <w:szCs w:val="28"/>
        </w:rPr>
      </w:pPr>
    </w:p>
    <w:p w14:paraId="4C0EF3A1" w14:textId="38B89EA6" w:rsidR="00927B91" w:rsidRPr="00D826A8" w:rsidRDefault="00927B91" w:rsidP="00927B91">
      <w:pPr>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rPr>
        <w:t>En atención al artículo 66A del Código Procesal del Trabajo y de la Seguridad Social, la decisión de instancia será consonante con lo resuelto por el juzgado.</w:t>
      </w:r>
    </w:p>
    <w:p w14:paraId="74A53616" w14:textId="77777777" w:rsidR="00927B91" w:rsidRPr="00D826A8" w:rsidRDefault="00927B91" w:rsidP="00927B91">
      <w:pPr>
        <w:spacing w:line="360" w:lineRule="auto"/>
        <w:jc w:val="both"/>
        <w:rPr>
          <w:rFonts w:ascii="Bookman Old Style" w:hAnsi="Bookman Old Style" w:cs="Estrangelo Edessa"/>
          <w:sz w:val="28"/>
          <w:szCs w:val="28"/>
        </w:rPr>
      </w:pPr>
    </w:p>
    <w:p w14:paraId="0118D897" w14:textId="33FEC0A0" w:rsidR="00927B91" w:rsidRPr="00D826A8" w:rsidRDefault="00927B91" w:rsidP="00927B91">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rPr>
        <w:t xml:space="preserve">Por lo tanto, </w:t>
      </w:r>
      <w:r w:rsidRPr="00D826A8">
        <w:rPr>
          <w:rFonts w:ascii="Bookman Old Style" w:hAnsi="Bookman Old Style" w:cs="Estrangelo Edessa"/>
          <w:sz w:val="28"/>
          <w:szCs w:val="28"/>
          <w:lang w:val="es-CO"/>
        </w:rPr>
        <w:t xml:space="preserve">en sede de instancia y en desarrollo del grado jurisdiccional de consulta a favor de Colpensiones, en lo que respecta al punto controvertido, resultan suficientes los argumentos esgrimidos en sede extraordinaria para </w:t>
      </w:r>
      <w:r w:rsidRPr="00D826A8">
        <w:rPr>
          <w:rFonts w:ascii="Bookman Old Style" w:hAnsi="Bookman Old Style" w:cs="Estrangelo Edessa"/>
          <w:b/>
          <w:bCs/>
          <w:sz w:val="28"/>
          <w:szCs w:val="28"/>
          <w:lang w:val="es-CO"/>
        </w:rPr>
        <w:t>CONFIRMAR</w:t>
      </w:r>
      <w:r w:rsidRPr="00D826A8">
        <w:rPr>
          <w:rFonts w:ascii="Bookman Old Style" w:hAnsi="Bookman Old Style" w:cs="Estrangelo Edessa"/>
          <w:sz w:val="28"/>
          <w:szCs w:val="28"/>
          <w:lang w:val="es-CO"/>
        </w:rPr>
        <w:t xml:space="preserve"> el ordinal segundo de la sentencia proferida el </w:t>
      </w:r>
      <w:r w:rsidR="00A4268B" w:rsidRPr="00D826A8">
        <w:rPr>
          <w:rFonts w:ascii="Bookman Old Style" w:hAnsi="Bookman Old Style" w:cs="Estrangelo Edessa"/>
          <w:sz w:val="28"/>
          <w:szCs w:val="28"/>
          <w:lang w:val="es-CO"/>
        </w:rPr>
        <w:t>24 de septiembre de 2024</w:t>
      </w:r>
      <w:r w:rsidRPr="00D826A8">
        <w:rPr>
          <w:rFonts w:ascii="Bookman Old Style" w:hAnsi="Bookman Old Style" w:cs="Estrangelo Edessa"/>
          <w:sz w:val="28"/>
          <w:szCs w:val="28"/>
          <w:lang w:val="es-CO"/>
        </w:rPr>
        <w:t xml:space="preserve"> por el Juzgado </w:t>
      </w:r>
      <w:r w:rsidR="00A4268B" w:rsidRPr="00D826A8">
        <w:rPr>
          <w:rFonts w:ascii="Bookman Old Style" w:hAnsi="Bookman Old Style" w:cs="Estrangelo Edessa"/>
          <w:sz w:val="28"/>
          <w:szCs w:val="28"/>
          <w:lang w:val="es-CO"/>
        </w:rPr>
        <w:t xml:space="preserve">Veinte </w:t>
      </w:r>
      <w:r w:rsidRPr="00D826A8">
        <w:rPr>
          <w:rFonts w:ascii="Bookman Old Style" w:hAnsi="Bookman Old Style" w:cs="Estrangelo Edessa"/>
          <w:sz w:val="28"/>
          <w:szCs w:val="28"/>
          <w:lang w:val="es-CO"/>
        </w:rPr>
        <w:t xml:space="preserve">Laboral del Circuito de </w:t>
      </w:r>
      <w:r w:rsidR="00A4268B" w:rsidRPr="00D826A8">
        <w:rPr>
          <w:rFonts w:ascii="Bookman Old Style" w:hAnsi="Bookman Old Style" w:cs="Estrangelo Edessa"/>
          <w:sz w:val="28"/>
          <w:szCs w:val="28"/>
          <w:lang w:val="es-CO"/>
        </w:rPr>
        <w:t>Medellín</w:t>
      </w:r>
    </w:p>
    <w:p w14:paraId="3139D03B" w14:textId="77777777" w:rsidR="00927B91" w:rsidRPr="00D826A8" w:rsidRDefault="00927B91" w:rsidP="00927B91">
      <w:pPr>
        <w:spacing w:line="360" w:lineRule="auto"/>
        <w:ind w:firstLine="709"/>
        <w:jc w:val="both"/>
        <w:rPr>
          <w:rFonts w:ascii="Bookman Old Style" w:hAnsi="Bookman Old Style" w:cs="Estrangelo Edessa"/>
          <w:sz w:val="28"/>
          <w:szCs w:val="28"/>
          <w:lang w:val="es-CO"/>
        </w:rPr>
      </w:pPr>
    </w:p>
    <w:p w14:paraId="11F623D5" w14:textId="77777777" w:rsidR="00927B91" w:rsidRPr="00D826A8" w:rsidRDefault="00927B91" w:rsidP="00927B91">
      <w:pPr>
        <w:spacing w:line="360" w:lineRule="auto"/>
        <w:jc w:val="both"/>
        <w:rPr>
          <w:rFonts w:ascii="Bookman Old Style" w:hAnsi="Bookman Old Style" w:cs="Estrangelo Edessa"/>
          <w:sz w:val="28"/>
          <w:szCs w:val="28"/>
          <w:lang w:val="es-CO"/>
        </w:rPr>
      </w:pPr>
      <w:r w:rsidRPr="00D826A8">
        <w:rPr>
          <w:rFonts w:ascii="Bookman Old Style" w:hAnsi="Bookman Old Style" w:cs="Estrangelo Edessa"/>
          <w:sz w:val="28"/>
          <w:szCs w:val="28"/>
        </w:rPr>
        <w:tab/>
      </w:r>
      <w:r w:rsidRPr="00D826A8">
        <w:rPr>
          <w:rFonts w:ascii="Bookman Old Style" w:hAnsi="Bookman Old Style" w:cs="Estrangelo Edessa"/>
          <w:sz w:val="28"/>
          <w:szCs w:val="28"/>
          <w:lang w:val="es-CO"/>
        </w:rPr>
        <w:t xml:space="preserve">Sin </w:t>
      </w:r>
      <w:r w:rsidRPr="00D826A8">
        <w:rPr>
          <w:rFonts w:ascii="Bookman Old Style" w:hAnsi="Bookman Old Style" w:cs="Estrangelo Edessa"/>
          <w:sz w:val="28"/>
          <w:szCs w:val="28"/>
        </w:rPr>
        <w:t>Costas en esta instancia</w:t>
      </w:r>
      <w:r w:rsidRPr="00D826A8">
        <w:rPr>
          <w:rFonts w:ascii="Bookman Old Style" w:hAnsi="Bookman Old Style" w:cs="Estrangelo Edessa"/>
          <w:sz w:val="28"/>
          <w:szCs w:val="28"/>
          <w:lang w:val="es-CO"/>
        </w:rPr>
        <w:t>.</w:t>
      </w:r>
    </w:p>
    <w:p w14:paraId="2AC94A6E" w14:textId="77777777" w:rsidR="00927B91" w:rsidRPr="00D826A8" w:rsidRDefault="00927B91" w:rsidP="00927B91">
      <w:pPr>
        <w:spacing w:line="360" w:lineRule="auto"/>
        <w:jc w:val="both"/>
        <w:rPr>
          <w:rFonts w:ascii="Bookman Old Style" w:hAnsi="Bookman Old Style" w:cs="Estrangelo Edessa"/>
          <w:sz w:val="28"/>
          <w:szCs w:val="28"/>
        </w:rPr>
      </w:pPr>
    </w:p>
    <w:p w14:paraId="073927F5" w14:textId="5B7DDC03" w:rsidR="00927B91" w:rsidRPr="00D826A8" w:rsidRDefault="00946700" w:rsidP="00946700">
      <w:pPr>
        <w:pStyle w:val="Yo"/>
        <w:numPr>
          <w:ilvl w:val="0"/>
          <w:numId w:val="0"/>
        </w:numPr>
        <w:ind w:left="360"/>
      </w:pPr>
      <w:r>
        <w:t xml:space="preserve">XIV </w:t>
      </w:r>
      <w:r w:rsidR="00927B91" w:rsidRPr="00D826A8">
        <w:t>DECISIÓN</w:t>
      </w:r>
    </w:p>
    <w:p w14:paraId="36BE907F" w14:textId="77777777" w:rsidR="00927B91" w:rsidRPr="00D826A8" w:rsidRDefault="00927B91" w:rsidP="00927B91">
      <w:pPr>
        <w:pStyle w:val="Yo"/>
        <w:numPr>
          <w:ilvl w:val="0"/>
          <w:numId w:val="0"/>
        </w:numPr>
        <w:ind w:left="1080"/>
      </w:pPr>
    </w:p>
    <w:p w14:paraId="5814C731" w14:textId="287BD5CE" w:rsidR="00A4268B" w:rsidRPr="00D826A8" w:rsidRDefault="00927B91" w:rsidP="00525D22">
      <w:pPr>
        <w:tabs>
          <w:tab w:val="left" w:pos="840"/>
        </w:tabs>
        <w:suppressAutoHyphens/>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 xml:space="preserve">En </w:t>
      </w:r>
      <w:r w:rsidR="00A4268B" w:rsidRPr="00D826A8">
        <w:rPr>
          <w:rFonts w:ascii="Bookman Old Style" w:hAnsi="Bookman Old Style" w:cs="Estrangelo Edessa"/>
          <w:sz w:val="28"/>
          <w:szCs w:val="28"/>
          <w:lang w:val="es-CO"/>
        </w:rPr>
        <w:t>mérito</w:t>
      </w:r>
      <w:r w:rsidRPr="00D826A8">
        <w:rPr>
          <w:rFonts w:ascii="Bookman Old Style" w:hAnsi="Bookman Old Style" w:cs="Estrangelo Edessa"/>
          <w:sz w:val="28"/>
          <w:szCs w:val="28"/>
          <w:lang w:val="es-CO"/>
        </w:rPr>
        <w:t xml:space="preserve"> de lo expuesto, la Corte Suprema de Justicia, Sala de </w:t>
      </w:r>
      <w:r w:rsidR="00A4268B" w:rsidRPr="00D826A8">
        <w:rPr>
          <w:rFonts w:ascii="Bookman Old Style" w:hAnsi="Bookman Old Style" w:cs="Estrangelo Edessa"/>
          <w:sz w:val="28"/>
          <w:szCs w:val="28"/>
          <w:lang w:val="es-CO"/>
        </w:rPr>
        <w:t>Casación</w:t>
      </w:r>
      <w:r w:rsidRPr="00D826A8">
        <w:rPr>
          <w:rFonts w:ascii="Bookman Old Style" w:hAnsi="Bookman Old Style" w:cs="Estrangelo Edessa"/>
          <w:sz w:val="28"/>
          <w:szCs w:val="28"/>
          <w:lang w:val="es-CO"/>
        </w:rPr>
        <w:t xml:space="preserve"> Laboral, administrando justicia en nombre </w:t>
      </w:r>
      <w:r w:rsidRPr="00D826A8">
        <w:rPr>
          <w:rFonts w:ascii="Bookman Old Style" w:hAnsi="Bookman Old Style" w:cs="Estrangelo Edessa"/>
          <w:sz w:val="28"/>
          <w:szCs w:val="28"/>
          <w:lang w:val="es-CO"/>
        </w:rPr>
        <w:lastRenderedPageBreak/>
        <w:t xml:space="preserve">de la </w:t>
      </w:r>
      <w:r w:rsidR="00A4268B" w:rsidRPr="00D826A8">
        <w:rPr>
          <w:rFonts w:ascii="Bookman Old Style" w:hAnsi="Bookman Old Style" w:cs="Estrangelo Edessa"/>
          <w:sz w:val="28"/>
          <w:szCs w:val="28"/>
          <w:lang w:val="es-CO"/>
        </w:rPr>
        <w:t>República</w:t>
      </w:r>
      <w:r w:rsidRPr="00D826A8">
        <w:rPr>
          <w:rFonts w:ascii="Bookman Old Style" w:hAnsi="Bookman Old Style" w:cs="Estrangelo Edessa"/>
          <w:sz w:val="28"/>
          <w:szCs w:val="28"/>
          <w:lang w:val="es-CO"/>
        </w:rPr>
        <w:t xml:space="preserve"> de Colombia y por autoridad de la ley, </w:t>
      </w:r>
      <w:r w:rsidRPr="00D826A8">
        <w:rPr>
          <w:rFonts w:ascii="Bookman Old Style" w:hAnsi="Bookman Old Style" w:cs="Estrangelo Edessa"/>
          <w:b/>
          <w:bCs/>
          <w:sz w:val="28"/>
          <w:szCs w:val="28"/>
          <w:lang w:val="es-CO"/>
        </w:rPr>
        <w:t xml:space="preserve">CASA </w:t>
      </w:r>
      <w:r w:rsidRPr="00D826A8">
        <w:rPr>
          <w:rFonts w:ascii="Bookman Old Style" w:hAnsi="Bookman Old Style" w:cs="Estrangelo Edessa"/>
          <w:sz w:val="28"/>
          <w:szCs w:val="28"/>
          <w:lang w:val="es-CO"/>
        </w:rPr>
        <w:t xml:space="preserve">la sentencia que el Tribunal Superior de </w:t>
      </w:r>
      <w:r w:rsidR="00A4268B" w:rsidRPr="00D826A8">
        <w:rPr>
          <w:rFonts w:ascii="Bookman Old Style" w:hAnsi="Bookman Old Style" w:cs="Estrangelo Edessa"/>
          <w:sz w:val="28"/>
          <w:szCs w:val="28"/>
          <w:lang w:val="es-CO"/>
        </w:rPr>
        <w:t xml:space="preserve">Medellín </w:t>
      </w:r>
      <w:r w:rsidRPr="00D826A8">
        <w:rPr>
          <w:rFonts w:ascii="Bookman Old Style" w:hAnsi="Bookman Old Style" w:cs="Estrangelo Edessa"/>
          <w:sz w:val="28"/>
          <w:szCs w:val="28"/>
          <w:lang w:val="es-CO"/>
        </w:rPr>
        <w:t>profirió</w:t>
      </w:r>
      <w:r w:rsidRPr="00D826A8">
        <w:rPr>
          <w:rFonts w:ascii="Bookman Old Style" w:hAnsi="Bookman Old Style" w:cs="Estrangelo Edessa"/>
          <w:sz w:val="28"/>
          <w:szCs w:val="28"/>
        </w:rPr>
        <w:t xml:space="preserve"> el </w:t>
      </w:r>
      <w:r w:rsidR="00A4268B" w:rsidRPr="00D826A8">
        <w:rPr>
          <w:rFonts w:ascii="Bookman Old Style" w:hAnsi="Bookman Old Style" w:cs="Estrangelo Edessa"/>
          <w:sz w:val="28"/>
          <w:szCs w:val="28"/>
        </w:rPr>
        <w:t>14 de noviembre de</w:t>
      </w:r>
      <w:r w:rsidRPr="00D826A8">
        <w:rPr>
          <w:rFonts w:ascii="Bookman Old Style" w:hAnsi="Bookman Old Style" w:cs="Estrangelo Edessa"/>
          <w:sz w:val="28"/>
          <w:szCs w:val="28"/>
        </w:rPr>
        <w:t xml:space="preserve"> 2024, en el proceso que </w:t>
      </w:r>
      <w:r w:rsidR="00A4268B" w:rsidRPr="00D826A8">
        <w:rPr>
          <w:rFonts w:ascii="Bookman Old Style" w:hAnsi="Bookman Old Style" w:cs="Estrangelo Edessa"/>
          <w:b/>
          <w:bCs/>
          <w:sz w:val="28"/>
          <w:szCs w:val="28"/>
        </w:rPr>
        <w:t xml:space="preserve">GRACIELA DEL SOCORRO MEJÍA CAMPUZANO </w:t>
      </w:r>
      <w:r w:rsidRPr="00D826A8">
        <w:rPr>
          <w:rFonts w:ascii="Bookman Old Style" w:hAnsi="Bookman Old Style" w:cs="Estrangelo Edessa"/>
          <w:sz w:val="28"/>
          <w:szCs w:val="28"/>
        </w:rPr>
        <w:t xml:space="preserve">promueve contra la </w:t>
      </w:r>
      <w:r w:rsidRPr="00D826A8">
        <w:rPr>
          <w:rFonts w:ascii="Bookman Old Style" w:hAnsi="Bookman Old Style" w:cs="Estrangelo Edessa"/>
          <w:b/>
          <w:bCs/>
          <w:sz w:val="28"/>
          <w:szCs w:val="28"/>
        </w:rPr>
        <w:t>ADMINISTRADORA COLOMBIANA DE PENSIONES (COLPENSIONES)</w:t>
      </w:r>
      <w:r w:rsidRPr="00D826A8">
        <w:rPr>
          <w:rFonts w:ascii="Bookman Old Style" w:hAnsi="Bookman Old Style" w:cs="Estrangelo Edessa"/>
          <w:sz w:val="28"/>
          <w:szCs w:val="28"/>
        </w:rPr>
        <w:t xml:space="preserve">, </w:t>
      </w:r>
      <w:r w:rsidRPr="00D826A8">
        <w:rPr>
          <w:rFonts w:ascii="Bookman Old Style" w:hAnsi="Bookman Old Style" w:cs="Estrangelo Edessa"/>
          <w:b/>
          <w:bCs/>
          <w:sz w:val="28"/>
          <w:szCs w:val="28"/>
        </w:rPr>
        <w:t>PROTECCIÓN S.</w:t>
      </w:r>
      <w:r w:rsidR="00525D22" w:rsidRPr="00D826A8">
        <w:rPr>
          <w:rFonts w:ascii="Bookman Old Style" w:hAnsi="Bookman Old Style" w:cs="Estrangelo Edessa"/>
          <w:b/>
          <w:bCs/>
          <w:sz w:val="28"/>
          <w:szCs w:val="28"/>
        </w:rPr>
        <w:t xml:space="preserve"> </w:t>
      </w:r>
      <w:r w:rsidRPr="00D826A8">
        <w:rPr>
          <w:rFonts w:ascii="Bookman Old Style" w:hAnsi="Bookman Old Style" w:cs="Estrangelo Edessa"/>
          <w:b/>
          <w:bCs/>
          <w:sz w:val="28"/>
          <w:szCs w:val="28"/>
        </w:rPr>
        <w:t>A</w:t>
      </w:r>
      <w:r w:rsidR="00525D22" w:rsidRPr="00D826A8">
        <w:rPr>
          <w:rFonts w:ascii="Bookman Old Style" w:hAnsi="Bookman Old Style" w:cs="Estrangelo Edessa"/>
          <w:b/>
          <w:bCs/>
          <w:sz w:val="28"/>
          <w:szCs w:val="28"/>
        </w:rPr>
        <w:t>.</w:t>
      </w:r>
      <w:r w:rsidRPr="00D826A8">
        <w:rPr>
          <w:rFonts w:ascii="Bookman Old Style" w:hAnsi="Bookman Old Style" w:cs="Estrangelo Edessa"/>
          <w:sz w:val="28"/>
          <w:szCs w:val="28"/>
        </w:rPr>
        <w:t xml:space="preserve">, </w:t>
      </w:r>
      <w:r w:rsidRPr="00D826A8">
        <w:rPr>
          <w:rFonts w:ascii="Bookman Old Style" w:hAnsi="Bookman Old Style" w:cs="Estrangelo Edessa"/>
          <w:b/>
          <w:bCs/>
          <w:sz w:val="28"/>
          <w:szCs w:val="28"/>
        </w:rPr>
        <w:t>PORVENIR S.</w:t>
      </w:r>
      <w:r w:rsidR="00525D22" w:rsidRPr="00D826A8">
        <w:rPr>
          <w:rFonts w:ascii="Bookman Old Style" w:hAnsi="Bookman Old Style" w:cs="Estrangelo Edessa"/>
          <w:b/>
          <w:bCs/>
          <w:sz w:val="28"/>
          <w:szCs w:val="28"/>
        </w:rPr>
        <w:t xml:space="preserve"> </w:t>
      </w:r>
      <w:r w:rsidRPr="00D826A8">
        <w:rPr>
          <w:rFonts w:ascii="Bookman Old Style" w:hAnsi="Bookman Old Style" w:cs="Estrangelo Edessa"/>
          <w:b/>
          <w:bCs/>
          <w:sz w:val="28"/>
          <w:szCs w:val="28"/>
        </w:rPr>
        <w:t>A</w:t>
      </w:r>
      <w:r w:rsidRPr="00D826A8">
        <w:rPr>
          <w:rFonts w:ascii="Bookman Old Style" w:hAnsi="Bookman Old Style" w:cs="Estrangelo Edessa"/>
          <w:sz w:val="28"/>
          <w:szCs w:val="28"/>
        </w:rPr>
        <w:t xml:space="preserve">. y </w:t>
      </w:r>
      <w:r w:rsidRPr="00D826A8">
        <w:rPr>
          <w:rFonts w:ascii="Bookman Old Style" w:hAnsi="Bookman Old Style" w:cs="Estrangelo Edessa"/>
          <w:b/>
          <w:bCs/>
          <w:sz w:val="28"/>
          <w:szCs w:val="28"/>
        </w:rPr>
        <w:t>COLFONDOS S.</w:t>
      </w:r>
      <w:r w:rsidR="00525D22" w:rsidRPr="00D826A8">
        <w:rPr>
          <w:rFonts w:ascii="Bookman Old Style" w:hAnsi="Bookman Old Style" w:cs="Estrangelo Edessa"/>
          <w:b/>
          <w:bCs/>
          <w:sz w:val="28"/>
          <w:szCs w:val="28"/>
        </w:rPr>
        <w:t xml:space="preserve"> </w:t>
      </w:r>
      <w:r w:rsidRPr="00D826A8">
        <w:rPr>
          <w:rFonts w:ascii="Bookman Old Style" w:hAnsi="Bookman Old Style" w:cs="Estrangelo Edessa"/>
          <w:b/>
          <w:bCs/>
          <w:sz w:val="28"/>
          <w:szCs w:val="28"/>
        </w:rPr>
        <w:t>A.</w:t>
      </w:r>
      <w:r w:rsidRPr="00D826A8">
        <w:rPr>
          <w:rFonts w:ascii="Bookman Old Style" w:hAnsi="Bookman Old Style" w:cs="Estrangelo Edessa"/>
          <w:sz w:val="28"/>
          <w:szCs w:val="28"/>
        </w:rPr>
        <w:t xml:space="preserve">, </w:t>
      </w:r>
      <w:r w:rsidR="00525D22" w:rsidRPr="00D826A8">
        <w:rPr>
          <w:rFonts w:ascii="Bookman Old Style" w:hAnsi="Bookman Old Style" w:cs="Estrangelo Edessa"/>
          <w:sz w:val="28"/>
          <w:szCs w:val="28"/>
          <w:lang w:val="es-CO"/>
        </w:rPr>
        <w:t>únicamente</w:t>
      </w:r>
      <w:r w:rsidRPr="00D826A8">
        <w:rPr>
          <w:rFonts w:ascii="Bookman Old Style" w:hAnsi="Bookman Old Style" w:cs="Estrangelo Edessa"/>
          <w:sz w:val="28"/>
          <w:szCs w:val="28"/>
          <w:lang w:val="es-CO"/>
        </w:rPr>
        <w:t xml:space="preserve"> en cuanto </w:t>
      </w:r>
      <w:r w:rsidR="00525D22" w:rsidRPr="00D826A8">
        <w:rPr>
          <w:rFonts w:ascii="Bookman Old Style" w:hAnsi="Bookman Old Style" w:cs="Estrangelo Edessa"/>
          <w:sz w:val="28"/>
          <w:szCs w:val="28"/>
          <w:lang w:val="es-CO"/>
        </w:rPr>
        <w:t>modificó</w:t>
      </w:r>
      <w:r w:rsidRPr="00D826A8">
        <w:rPr>
          <w:rFonts w:ascii="Bookman Old Style" w:hAnsi="Bookman Old Style" w:cs="Estrangelo Edessa"/>
          <w:sz w:val="28"/>
          <w:szCs w:val="28"/>
          <w:lang w:val="es-CO"/>
        </w:rPr>
        <w:t xml:space="preserve"> el ordinal segundo de la sentencia proferida por el Juzgado </w:t>
      </w:r>
      <w:r w:rsidR="00525D22" w:rsidRPr="00D826A8">
        <w:rPr>
          <w:rFonts w:ascii="Bookman Old Style" w:hAnsi="Bookman Old Style" w:cs="Estrangelo Edessa"/>
          <w:sz w:val="28"/>
          <w:szCs w:val="28"/>
          <w:lang w:val="es-CO"/>
        </w:rPr>
        <w:t>Veinte</w:t>
      </w:r>
      <w:r w:rsidRPr="00D826A8">
        <w:rPr>
          <w:rFonts w:ascii="Bookman Old Style" w:hAnsi="Bookman Old Style" w:cs="Estrangelo Edessa"/>
          <w:sz w:val="28"/>
          <w:szCs w:val="28"/>
          <w:lang w:val="es-CO"/>
        </w:rPr>
        <w:t xml:space="preserve"> Laboral del Circuito de </w:t>
      </w:r>
      <w:r w:rsidR="00525D22" w:rsidRPr="00D826A8">
        <w:rPr>
          <w:rFonts w:ascii="Bookman Old Style" w:hAnsi="Bookman Old Style" w:cs="Estrangelo Edessa"/>
          <w:sz w:val="28"/>
          <w:szCs w:val="28"/>
          <w:lang w:val="es-CO"/>
        </w:rPr>
        <w:t>Medellín</w:t>
      </w:r>
      <w:r w:rsidRPr="00D826A8">
        <w:rPr>
          <w:rFonts w:ascii="Bookman Old Style" w:hAnsi="Bookman Old Style" w:cs="Estrangelo Edessa"/>
          <w:sz w:val="28"/>
          <w:szCs w:val="28"/>
          <w:lang w:val="es-CO"/>
        </w:rPr>
        <w:t>, el 2</w:t>
      </w:r>
      <w:r w:rsidR="00525D22" w:rsidRPr="00D826A8">
        <w:rPr>
          <w:rFonts w:ascii="Bookman Old Style" w:hAnsi="Bookman Old Style" w:cs="Estrangelo Edessa"/>
          <w:sz w:val="28"/>
          <w:szCs w:val="28"/>
          <w:lang w:val="es-CO"/>
        </w:rPr>
        <w:t>4 de septiembre de 2024.</w:t>
      </w:r>
    </w:p>
    <w:p w14:paraId="68BAE113" w14:textId="77777777" w:rsidR="00A4268B" w:rsidRPr="00D826A8" w:rsidRDefault="00A4268B" w:rsidP="00525D22">
      <w:pPr>
        <w:tabs>
          <w:tab w:val="left" w:pos="840"/>
        </w:tabs>
        <w:suppressAutoHyphens/>
        <w:spacing w:line="360" w:lineRule="auto"/>
        <w:jc w:val="both"/>
        <w:rPr>
          <w:rFonts w:ascii="Bookman Old Style" w:hAnsi="Bookman Old Style" w:cs="Estrangelo Edessa"/>
          <w:sz w:val="28"/>
          <w:szCs w:val="28"/>
          <w:lang w:val="es-CO"/>
        </w:rPr>
      </w:pPr>
    </w:p>
    <w:p w14:paraId="29BAF996" w14:textId="77777777" w:rsidR="00927B91" w:rsidRPr="00D826A8" w:rsidRDefault="00927B91" w:rsidP="00927B91">
      <w:pPr>
        <w:tabs>
          <w:tab w:val="left" w:pos="840"/>
        </w:tabs>
        <w:suppressAutoHyphens/>
        <w:spacing w:line="360" w:lineRule="auto"/>
        <w:ind w:firstLine="709"/>
        <w:jc w:val="both"/>
        <w:rPr>
          <w:rFonts w:ascii="Bookman Old Style" w:hAnsi="Bookman Old Style" w:cs="Estrangelo Edessa"/>
          <w:sz w:val="28"/>
          <w:szCs w:val="28"/>
        </w:rPr>
      </w:pPr>
      <w:r w:rsidRPr="00D826A8">
        <w:rPr>
          <w:rFonts w:ascii="Bookman Old Style" w:hAnsi="Bookman Old Style" w:cs="Estrangelo Edessa"/>
          <w:sz w:val="28"/>
          <w:szCs w:val="28"/>
          <w:lang w:val="es-CO"/>
        </w:rPr>
        <w:t>No</w:t>
      </w:r>
      <w:r w:rsidRPr="00D826A8">
        <w:rPr>
          <w:rFonts w:ascii="Bookman Old Style" w:hAnsi="Bookman Old Style" w:cs="Estrangelo Edessa"/>
          <w:b/>
          <w:bCs/>
          <w:sz w:val="28"/>
          <w:szCs w:val="28"/>
          <w:lang w:val="es-CO"/>
        </w:rPr>
        <w:t xml:space="preserve"> CASA</w:t>
      </w:r>
      <w:r w:rsidRPr="00D826A8">
        <w:rPr>
          <w:rFonts w:ascii="Bookman Old Style" w:hAnsi="Bookman Old Style" w:cs="Estrangelo Edessa"/>
          <w:sz w:val="28"/>
          <w:szCs w:val="28"/>
          <w:lang w:val="es-CO"/>
        </w:rPr>
        <w:t xml:space="preserve"> en lo demás.</w:t>
      </w:r>
    </w:p>
    <w:p w14:paraId="0505AE23" w14:textId="77777777" w:rsidR="00927B91" w:rsidRPr="00D826A8" w:rsidRDefault="00927B91" w:rsidP="00927B91">
      <w:pPr>
        <w:spacing w:line="360" w:lineRule="auto"/>
        <w:ind w:firstLine="709"/>
        <w:jc w:val="both"/>
        <w:rPr>
          <w:rFonts w:ascii="Bookman Old Style" w:hAnsi="Bookman Old Style" w:cs="Estrangelo Edessa"/>
          <w:sz w:val="28"/>
          <w:szCs w:val="28"/>
          <w:lang w:val="es-CO"/>
        </w:rPr>
      </w:pPr>
    </w:p>
    <w:p w14:paraId="45F6227F" w14:textId="77777777" w:rsidR="00927B91" w:rsidRPr="00D826A8" w:rsidRDefault="00927B91" w:rsidP="00927B91">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En sede de instancia, resuelve:</w:t>
      </w:r>
    </w:p>
    <w:p w14:paraId="0E963B4E" w14:textId="77777777" w:rsidR="00927B91" w:rsidRPr="00D826A8" w:rsidRDefault="00927B91" w:rsidP="00927B91">
      <w:pPr>
        <w:spacing w:line="360" w:lineRule="auto"/>
        <w:ind w:firstLine="709"/>
        <w:jc w:val="both"/>
        <w:rPr>
          <w:rFonts w:ascii="Bookman Old Style" w:hAnsi="Bookman Old Style" w:cs="Estrangelo Edessa"/>
          <w:sz w:val="28"/>
          <w:szCs w:val="28"/>
          <w:lang w:val="es-CO"/>
        </w:rPr>
      </w:pPr>
    </w:p>
    <w:p w14:paraId="346DD8A8" w14:textId="24D4C81A" w:rsidR="00927B91" w:rsidRPr="00D826A8" w:rsidRDefault="00927B91" w:rsidP="00927B91">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b/>
          <w:bCs/>
          <w:sz w:val="28"/>
          <w:szCs w:val="28"/>
          <w:lang w:val="es-CO"/>
        </w:rPr>
        <w:t xml:space="preserve">CONFIRMAR </w:t>
      </w:r>
      <w:r w:rsidRPr="00D826A8">
        <w:rPr>
          <w:rFonts w:ascii="Bookman Old Style" w:hAnsi="Bookman Old Style" w:cs="Estrangelo Edessa"/>
          <w:sz w:val="28"/>
          <w:szCs w:val="28"/>
          <w:lang w:val="es-CO"/>
        </w:rPr>
        <w:t xml:space="preserve">el ordinal </w:t>
      </w:r>
      <w:r w:rsidRPr="00D826A8">
        <w:rPr>
          <w:rFonts w:ascii="Bookman Old Style" w:hAnsi="Bookman Old Style" w:cs="Estrangelo Edessa"/>
          <w:b/>
          <w:bCs/>
          <w:sz w:val="28"/>
          <w:szCs w:val="28"/>
          <w:lang w:val="es-CO"/>
        </w:rPr>
        <w:t>SEGUNDO</w:t>
      </w:r>
      <w:r w:rsidRPr="00D826A8">
        <w:rPr>
          <w:rFonts w:ascii="Bookman Old Style" w:hAnsi="Bookman Old Style" w:cs="Estrangelo Edessa"/>
          <w:sz w:val="28"/>
          <w:szCs w:val="28"/>
          <w:lang w:val="es-CO"/>
        </w:rPr>
        <w:t xml:space="preserve"> de la sentencia proferida por el Juzgado </w:t>
      </w:r>
      <w:r w:rsidR="00525D22" w:rsidRPr="00D826A8">
        <w:rPr>
          <w:rFonts w:ascii="Bookman Old Style" w:hAnsi="Bookman Old Style" w:cs="Estrangelo Edessa"/>
          <w:sz w:val="28"/>
          <w:szCs w:val="28"/>
          <w:lang w:val="es-CO"/>
        </w:rPr>
        <w:t xml:space="preserve">Veinte </w:t>
      </w:r>
      <w:r w:rsidRPr="00D826A8">
        <w:rPr>
          <w:rFonts w:ascii="Bookman Old Style" w:hAnsi="Bookman Old Style" w:cs="Estrangelo Edessa"/>
          <w:sz w:val="28"/>
          <w:szCs w:val="28"/>
          <w:lang w:val="es-CO"/>
        </w:rPr>
        <w:t xml:space="preserve">Laboral del Circuito de </w:t>
      </w:r>
      <w:r w:rsidR="00525D22" w:rsidRPr="00D826A8">
        <w:rPr>
          <w:rFonts w:ascii="Bookman Old Style" w:hAnsi="Bookman Old Style" w:cs="Estrangelo Edessa"/>
          <w:sz w:val="28"/>
          <w:szCs w:val="28"/>
          <w:lang w:val="es-CO"/>
        </w:rPr>
        <w:t>Medellín</w:t>
      </w:r>
      <w:r w:rsidRPr="00D826A8">
        <w:rPr>
          <w:rFonts w:ascii="Bookman Old Style" w:hAnsi="Bookman Old Style" w:cs="Estrangelo Edessa"/>
          <w:sz w:val="28"/>
          <w:szCs w:val="28"/>
          <w:lang w:val="es-CO"/>
        </w:rPr>
        <w:t xml:space="preserve">, el </w:t>
      </w:r>
      <w:r w:rsidR="00525D22" w:rsidRPr="00D826A8">
        <w:rPr>
          <w:rFonts w:ascii="Bookman Old Style" w:hAnsi="Bookman Old Style" w:cs="Estrangelo Edessa"/>
          <w:sz w:val="28"/>
          <w:szCs w:val="28"/>
          <w:lang w:val="es-CO"/>
        </w:rPr>
        <w:t>24 de septiembre de 2024.</w:t>
      </w:r>
    </w:p>
    <w:p w14:paraId="751D7D25" w14:textId="77777777" w:rsidR="00927B91" w:rsidRPr="00D826A8" w:rsidRDefault="00927B91" w:rsidP="00927B91">
      <w:pPr>
        <w:spacing w:line="360" w:lineRule="auto"/>
        <w:ind w:firstLine="709"/>
        <w:jc w:val="both"/>
        <w:rPr>
          <w:rFonts w:ascii="Bookman Old Style" w:hAnsi="Bookman Old Style" w:cs="Estrangelo Edessa"/>
          <w:sz w:val="28"/>
          <w:szCs w:val="28"/>
        </w:rPr>
      </w:pPr>
    </w:p>
    <w:p w14:paraId="4AA435A2" w14:textId="5A742201" w:rsidR="000F23E3" w:rsidRPr="00D826A8" w:rsidRDefault="000F23E3" w:rsidP="000F23E3">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b/>
          <w:bCs/>
          <w:sz w:val="28"/>
          <w:szCs w:val="28"/>
          <w:lang w:val="es-CO"/>
        </w:rPr>
        <w:t xml:space="preserve">ABSOLVER </w:t>
      </w:r>
      <w:r w:rsidRPr="00D826A8">
        <w:rPr>
          <w:rFonts w:ascii="Bookman Old Style" w:hAnsi="Bookman Old Style" w:cs="Estrangelo Edessa"/>
          <w:sz w:val="28"/>
          <w:szCs w:val="28"/>
          <w:lang w:val="es-CO"/>
        </w:rPr>
        <w:t>del pago de Costas a la parte recurrente, como se indicó en la parte motiva.</w:t>
      </w:r>
    </w:p>
    <w:p w14:paraId="2BB5498E" w14:textId="77777777" w:rsidR="00927B91" w:rsidRPr="00D826A8" w:rsidRDefault="00927B91" w:rsidP="00927B91">
      <w:pPr>
        <w:spacing w:line="360" w:lineRule="auto"/>
        <w:ind w:firstLine="709"/>
        <w:jc w:val="both"/>
        <w:rPr>
          <w:rFonts w:ascii="Bookman Old Style" w:hAnsi="Bookman Old Style" w:cs="Estrangelo Edessa"/>
          <w:sz w:val="28"/>
          <w:szCs w:val="28"/>
          <w:lang w:val="es-CO"/>
        </w:rPr>
      </w:pPr>
    </w:p>
    <w:p w14:paraId="64D39929" w14:textId="02F7CE52" w:rsidR="00927B91" w:rsidRPr="00D826A8" w:rsidRDefault="000142B8" w:rsidP="00927B91">
      <w:pPr>
        <w:spacing w:line="360" w:lineRule="auto"/>
        <w:ind w:firstLine="709"/>
        <w:jc w:val="both"/>
        <w:rPr>
          <w:rFonts w:ascii="Bookman Old Style" w:hAnsi="Bookman Old Style" w:cs="Estrangelo Edessa"/>
          <w:sz w:val="28"/>
          <w:szCs w:val="28"/>
          <w:lang w:val="es-CO"/>
        </w:rPr>
      </w:pPr>
      <w:r w:rsidRPr="00D826A8">
        <w:rPr>
          <w:rFonts w:ascii="Bookman Old Style" w:hAnsi="Bookman Old Style" w:cs="Estrangelo Edessa"/>
          <w:sz w:val="28"/>
          <w:szCs w:val="28"/>
          <w:lang w:val="es-CO"/>
        </w:rPr>
        <w:t>Notifíquese</w:t>
      </w:r>
      <w:r w:rsidR="00927B91" w:rsidRPr="00D826A8">
        <w:rPr>
          <w:rFonts w:ascii="Bookman Old Style" w:hAnsi="Bookman Old Style" w:cs="Estrangelo Edessa"/>
          <w:sz w:val="28"/>
          <w:szCs w:val="28"/>
          <w:lang w:val="es-CO"/>
        </w:rPr>
        <w:t xml:space="preserve">, publíquese, </w:t>
      </w:r>
      <w:r w:rsidRPr="00D826A8">
        <w:rPr>
          <w:rFonts w:ascii="Bookman Old Style" w:hAnsi="Bookman Old Style" w:cs="Estrangelo Edessa"/>
          <w:sz w:val="28"/>
          <w:szCs w:val="28"/>
          <w:lang w:val="es-CO"/>
        </w:rPr>
        <w:t>cúmplase</w:t>
      </w:r>
      <w:r w:rsidR="00927B91" w:rsidRPr="00D826A8">
        <w:rPr>
          <w:rFonts w:ascii="Bookman Old Style" w:hAnsi="Bookman Old Style" w:cs="Estrangelo Edessa"/>
          <w:sz w:val="28"/>
          <w:szCs w:val="28"/>
          <w:lang w:val="es-CO"/>
        </w:rPr>
        <w:t xml:space="preserve"> y </w:t>
      </w:r>
      <w:r w:rsidRPr="00D826A8">
        <w:rPr>
          <w:rFonts w:ascii="Bookman Old Style" w:hAnsi="Bookman Old Style" w:cs="Estrangelo Edessa"/>
          <w:sz w:val="28"/>
          <w:szCs w:val="28"/>
          <w:lang w:val="es-CO"/>
        </w:rPr>
        <w:t>devuélvase</w:t>
      </w:r>
      <w:r w:rsidR="00927B91" w:rsidRPr="00D826A8">
        <w:rPr>
          <w:rFonts w:ascii="Bookman Old Style" w:hAnsi="Bookman Old Style" w:cs="Estrangelo Edessa"/>
          <w:sz w:val="28"/>
          <w:szCs w:val="28"/>
          <w:lang w:val="es-CO"/>
        </w:rPr>
        <w:t xml:space="preserve"> el expediente al Tribunal de origen. </w:t>
      </w:r>
    </w:p>
    <w:p w14:paraId="19B33F62" w14:textId="77777777" w:rsidR="004F5C46" w:rsidRPr="00D826A8" w:rsidRDefault="004F5C46" w:rsidP="2E336D1E">
      <w:pPr>
        <w:spacing w:line="360" w:lineRule="auto"/>
        <w:ind w:firstLine="709"/>
        <w:jc w:val="both"/>
        <w:rPr>
          <w:rFonts w:ascii="Bookman Old Style" w:hAnsi="Bookman Old Style" w:cs="Estrangelo Edessa"/>
          <w:sz w:val="28"/>
          <w:szCs w:val="28"/>
        </w:rPr>
      </w:pPr>
    </w:p>
    <w:p w14:paraId="0DA2E903" w14:textId="77777777" w:rsidR="004F5C46" w:rsidRPr="00D826A8" w:rsidRDefault="004F5C46" w:rsidP="2E336D1E">
      <w:pPr>
        <w:spacing w:line="360" w:lineRule="auto"/>
        <w:ind w:firstLine="709"/>
        <w:jc w:val="both"/>
        <w:rPr>
          <w:rFonts w:ascii="Bookman Old Style" w:hAnsi="Bookman Old Style" w:cs="Estrangelo Edessa"/>
          <w:sz w:val="28"/>
          <w:szCs w:val="28"/>
        </w:rPr>
      </w:pPr>
    </w:p>
    <w:sectPr w:rsidR="004F5C46" w:rsidRPr="00D826A8" w:rsidSect="00B12D9D">
      <w:headerReference w:type="even" r:id="rId11"/>
      <w:headerReference w:type="default" r:id="rId12"/>
      <w:footerReference w:type="even" r:id="rId13"/>
      <w:footerReference w:type="default" r:id="rId14"/>
      <w:headerReference w:type="first" r:id="rId15"/>
      <w:footerReference w:type="first" r:id="rId16"/>
      <w:pgSz w:w="12242" w:h="18722" w:code="179"/>
      <w:pgMar w:top="2268" w:right="1701" w:bottom="1701" w:left="2268"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9A81B" w14:textId="77777777" w:rsidR="00282DA1" w:rsidRDefault="00282DA1">
      <w:r>
        <w:separator/>
      </w:r>
    </w:p>
  </w:endnote>
  <w:endnote w:type="continuationSeparator" w:id="0">
    <w:p w14:paraId="22CE00D6" w14:textId="77777777" w:rsidR="00282DA1" w:rsidRDefault="00282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helleyVolante BT">
    <w:altName w:val="Courier New"/>
    <w:charset w:val="00"/>
    <w:family w:val="script"/>
    <w:pitch w:val="variable"/>
    <w:sig w:usb0="00000007"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Estrangelo Edessa">
    <w:altName w:val="Segoe UI Historic"/>
    <w:panose1 w:val="00000000000000000000"/>
    <w:charset w:val="00"/>
    <w:family w:val="script"/>
    <w:pitch w:val="variable"/>
    <w:sig w:usb0="80002043" w:usb1="00000000" w:usb2="00000080" w:usb3="00000000" w:csb0="00000001" w:csb1="00000000"/>
  </w:font>
  <w:font w:name="Calibri">
    <w:panose1 w:val="020F0502020204030204"/>
    <w:charset w:val="00"/>
    <w:family w:val="swiss"/>
    <w:pitch w:val="variable"/>
    <w:sig w:usb0="E4002EFF" w:usb1="C200247B" w:usb2="00000009" w:usb3="00000000" w:csb0="000001FF" w:csb1="00000000"/>
  </w:font>
  <w:font w:name="Tahoma-Bold">
    <w:altName w:val="Tahoma"/>
    <w:panose1 w:val="00000000000000000000"/>
    <w:charset w:val="00"/>
    <w:family w:val="auto"/>
    <w:notTrueType/>
    <w:pitch w:val="default"/>
    <w:sig w:usb0="00000003" w:usb1="00000000" w:usb2="00000000" w:usb3="00000000" w:csb0="00000001" w:csb1="00000000"/>
  </w:font>
  <w:font w:name="Edwardian Script ITC">
    <w:altName w:val="Kunstler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B90EAD" w:rsidRDefault="00B90EAD" w:rsidP="00112CF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4CD245A" w14:textId="77777777" w:rsidR="00B90EAD" w:rsidRDefault="00B90EAD" w:rsidP="00C8339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B02CF" w14:textId="6F126681" w:rsidR="2E336D1E" w:rsidRDefault="2E336D1E" w:rsidP="2E336D1E">
    <w:pPr>
      <w:pStyle w:val="Piedepgina"/>
      <w:jc w:val="right"/>
    </w:pPr>
    <w:r>
      <w:fldChar w:fldCharType="begin"/>
    </w:r>
    <w:r>
      <w:instrText>PAGE</w:instrText>
    </w:r>
    <w:r>
      <w:fldChar w:fldCharType="separate"/>
    </w:r>
    <w:r w:rsidR="00217D31">
      <w:rPr>
        <w:noProof/>
      </w:rPr>
      <w:t>21</w:t>
    </w:r>
    <w:r>
      <w:fldChar w:fldCharType="end"/>
    </w:r>
  </w:p>
  <w:p w14:paraId="6A326546" w14:textId="77777777" w:rsidR="00F268F6" w:rsidRPr="00F268F6" w:rsidRDefault="00F268F6" w:rsidP="00F268F6">
    <w:pPr>
      <w:pStyle w:val="Piedepgina"/>
      <w:rPr>
        <w:rFonts w:ascii="Verdana" w:hAnsi="Verdana"/>
        <w:sz w:val="12"/>
        <w:szCs w:val="16"/>
      </w:rPr>
    </w:pPr>
    <w:r w:rsidRPr="00F268F6">
      <w:rPr>
        <w:rFonts w:ascii="Verdana" w:hAnsi="Verdana"/>
        <w:sz w:val="12"/>
        <w:szCs w:val="16"/>
      </w:rPr>
      <w:t>SCLAJPT-</w:t>
    </w:r>
    <w:r w:rsidR="00B824D5">
      <w:rPr>
        <w:rFonts w:ascii="Verdana" w:hAnsi="Verdana"/>
        <w:sz w:val="12"/>
        <w:szCs w:val="16"/>
      </w:rPr>
      <w:t>10</w:t>
    </w:r>
    <w:r w:rsidRPr="00F268F6">
      <w:rPr>
        <w:rFonts w:ascii="Verdana" w:hAnsi="Verdana"/>
        <w:sz w:val="12"/>
        <w:szCs w:val="16"/>
      </w:rPr>
      <w:t xml:space="preserve"> V.00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33422" w14:textId="77777777" w:rsidR="00F268F6" w:rsidRPr="00F268F6" w:rsidRDefault="00F268F6">
    <w:pPr>
      <w:pStyle w:val="Piedepgina"/>
      <w:rPr>
        <w:rFonts w:ascii="Verdana" w:hAnsi="Verdana"/>
        <w:sz w:val="12"/>
        <w:szCs w:val="16"/>
      </w:rPr>
    </w:pPr>
    <w:r w:rsidRPr="00F268F6">
      <w:rPr>
        <w:rFonts w:ascii="Verdana" w:hAnsi="Verdana"/>
        <w:sz w:val="12"/>
        <w:szCs w:val="16"/>
      </w:rPr>
      <w:t>SCLAJPT-</w:t>
    </w:r>
    <w:r w:rsidR="00B824D5">
      <w:rPr>
        <w:rFonts w:ascii="Verdana" w:hAnsi="Verdana"/>
        <w:sz w:val="12"/>
        <w:szCs w:val="16"/>
      </w:rPr>
      <w:t>10</w:t>
    </w:r>
    <w:r w:rsidRPr="00F268F6">
      <w:rPr>
        <w:rFonts w:ascii="Verdana" w:hAnsi="Verdana"/>
        <w:sz w:val="12"/>
        <w:szCs w:val="16"/>
      </w:rPr>
      <w:t xml:space="preserve"> V.00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01F72" w14:textId="77777777" w:rsidR="00282DA1" w:rsidRDefault="00282DA1">
      <w:r>
        <w:separator/>
      </w:r>
    </w:p>
  </w:footnote>
  <w:footnote w:type="continuationSeparator" w:id="0">
    <w:p w14:paraId="0C90866C" w14:textId="77777777" w:rsidR="00282DA1" w:rsidRDefault="00282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13A5F" w14:textId="77777777" w:rsidR="00B90EAD" w:rsidRDefault="00B90EAD" w:rsidP="00057B1C">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31BE67" w14:textId="77777777" w:rsidR="00B90EAD" w:rsidRDefault="00B90EAD" w:rsidP="00C23206">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50FF" w14:textId="77777777" w:rsidR="00001225" w:rsidRPr="00001225" w:rsidRDefault="00E9383F" w:rsidP="00001225">
    <w:pPr>
      <w:keepNext/>
      <w:ind w:right="51"/>
      <w:jc w:val="right"/>
      <w:outlineLvl w:val="0"/>
      <w:rPr>
        <w:rFonts w:ascii="Bookman Old Style" w:hAnsi="Bookman Old Style"/>
        <w:b/>
        <w:bCs/>
        <w:szCs w:val="28"/>
      </w:rPr>
    </w:pPr>
    <w:r>
      <w:rPr>
        <w:rFonts w:ascii="Bookman Old Style" w:hAnsi="Bookman Old Style"/>
        <w:szCs w:val="28"/>
      </w:rPr>
      <w:t xml:space="preserve">   </w:t>
    </w:r>
    <w:r w:rsidR="00B90EAD" w:rsidRPr="00112CF6">
      <w:rPr>
        <w:rFonts w:ascii="Bookman Old Style" w:hAnsi="Bookman Old Style"/>
        <w:szCs w:val="28"/>
      </w:rPr>
      <w:t>Radicación n</w:t>
    </w:r>
    <w:r w:rsidR="00D16847">
      <w:rPr>
        <w:rFonts w:ascii="Bookman Old Style" w:hAnsi="Bookman Old Style"/>
        <w:szCs w:val="28"/>
      </w:rPr>
      <w:t>.</w:t>
    </w:r>
    <w:r w:rsidR="00B90EAD" w:rsidRPr="00112CF6">
      <w:rPr>
        <w:rFonts w:ascii="Bookman Old Style" w:hAnsi="Bookman Old Style"/>
        <w:szCs w:val="28"/>
      </w:rPr>
      <w:t>°</w:t>
    </w:r>
    <w:r w:rsidR="00284643">
      <w:rPr>
        <w:rFonts w:ascii="Bookman Old Style" w:hAnsi="Bookman Old Style"/>
        <w:szCs w:val="28"/>
      </w:rPr>
      <w:t xml:space="preserve"> </w:t>
    </w:r>
    <w:r w:rsidR="00001225" w:rsidRPr="00001225">
      <w:rPr>
        <w:rFonts w:ascii="Bookman Old Style" w:hAnsi="Bookman Old Style"/>
        <w:szCs w:val="28"/>
      </w:rPr>
      <w:t>05001-31-05-020-2022-00210-01</w:t>
    </w:r>
    <w:r w:rsidR="00001225" w:rsidRPr="00001225">
      <w:rPr>
        <w:rFonts w:ascii="Bookman Old Style" w:hAnsi="Bookman Old Style"/>
        <w:b/>
        <w:bCs/>
        <w:szCs w:val="28"/>
      </w:rPr>
      <w:t xml:space="preserve"> </w:t>
    </w:r>
  </w:p>
  <w:p w14:paraId="7AD50A49" w14:textId="4DF80F18" w:rsidR="00B90EAD" w:rsidRPr="00BE4F97" w:rsidRDefault="00B90EAD" w:rsidP="00284643">
    <w:pPr>
      <w:keepNext/>
      <w:ind w:right="51"/>
      <w:jc w:val="right"/>
      <w:outlineLvl w:val="0"/>
      <w:rPr>
        <w:rFonts w:ascii="Bookman Old Style" w:hAnsi="Bookman Old Style"/>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D064" w14:textId="77777777" w:rsidR="00B90EAD" w:rsidRPr="00252663" w:rsidRDefault="001D3F8A" w:rsidP="00C311FD">
    <w:pPr>
      <w:keepNext/>
      <w:spacing w:line="360" w:lineRule="auto"/>
      <w:ind w:right="51"/>
      <w:jc w:val="center"/>
      <w:outlineLvl w:val="0"/>
      <w:rPr>
        <w:rFonts w:ascii="Edwardian Script ITC" w:hAnsi="Edwardian Script ITC"/>
        <w:szCs w:val="28"/>
      </w:rPr>
    </w:pPr>
    <w:r w:rsidRPr="00ED6452">
      <w:rPr>
        <w:noProof/>
        <w:lang w:val="es-CO" w:eastAsia="es-CO"/>
      </w:rPr>
      <w:drawing>
        <wp:inline distT="0" distB="0" distL="0" distR="0" wp14:anchorId="17EC525E" wp14:editId="07777777">
          <wp:extent cx="1352550" cy="1704975"/>
          <wp:effectExtent l="0" t="0" r="0" b="0"/>
          <wp:docPr id="1" name="Imagen 1" descr="NuevoLab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NuevoLabor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1704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F72E4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B6307"/>
    <w:multiLevelType w:val="hybridMultilevel"/>
    <w:tmpl w:val="A36848F2"/>
    <w:lvl w:ilvl="0" w:tplc="D99A92FC">
      <w:start w:val="1"/>
      <w:numFmt w:val="lowerRoman"/>
      <w:lvlText w:val="%1)"/>
      <w:lvlJc w:val="left"/>
      <w:pPr>
        <w:ind w:left="1080" w:hanging="720"/>
      </w:pPr>
      <w:rPr>
        <w:rFonts w:hint="default"/>
        <w:b/>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37A13EE"/>
    <w:multiLevelType w:val="hybridMultilevel"/>
    <w:tmpl w:val="6318ED40"/>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AC00DD4"/>
    <w:multiLevelType w:val="hybridMultilevel"/>
    <w:tmpl w:val="52A4ECC6"/>
    <w:lvl w:ilvl="0" w:tplc="89BC993E">
      <w:start w:val="1"/>
      <w:numFmt w:val="decimal"/>
      <w:lvlText w:val="%1."/>
      <w:lvlJc w:val="left"/>
      <w:pPr>
        <w:ind w:left="1068" w:hanging="360"/>
      </w:pPr>
      <w:rPr>
        <w:rFonts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 w15:restartNumberingAfterBreak="0">
    <w:nsid w:val="10170182"/>
    <w:multiLevelType w:val="hybridMultilevel"/>
    <w:tmpl w:val="3EF6D17E"/>
    <w:lvl w:ilvl="0" w:tplc="2A567C7C">
      <w:start w:val="1"/>
      <w:numFmt w:val="upperRoman"/>
      <w:pStyle w:val="Acpites"/>
      <w:suff w:val="space"/>
      <w:lvlText w:val="%1."/>
      <w:lvlJc w:val="center"/>
      <w:pPr>
        <w:ind w:left="0" w:firstLine="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5" w15:restartNumberingAfterBreak="0">
    <w:nsid w:val="32147559"/>
    <w:multiLevelType w:val="hybridMultilevel"/>
    <w:tmpl w:val="1EC490D0"/>
    <w:lvl w:ilvl="0" w:tplc="FEDCD0EE">
      <w:start w:val="1"/>
      <w:numFmt w:val="lowerRoman"/>
      <w:pStyle w:val="Suttulos"/>
      <w:suff w:val="space"/>
      <w:lvlText w:val="%1)"/>
      <w:lvlJc w:val="center"/>
      <w:pPr>
        <w:ind w:left="0" w:firstLine="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7601422"/>
    <w:multiLevelType w:val="hybridMultilevel"/>
    <w:tmpl w:val="D11A475C"/>
    <w:lvl w:ilvl="0" w:tplc="3686128C">
      <w:start w:val="8"/>
      <w:numFmt w:val="decimal"/>
      <w:lvlText w:val="%1."/>
      <w:lvlJc w:val="left"/>
      <w:pPr>
        <w:tabs>
          <w:tab w:val="num" w:pos="2088"/>
        </w:tabs>
        <w:ind w:left="2088" w:hanging="1380"/>
      </w:pPr>
      <w:rPr>
        <w:rFonts w:ascii="Arial" w:hAnsi="Arial" w:cs="Arial"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38A8567A"/>
    <w:multiLevelType w:val="hybridMultilevel"/>
    <w:tmpl w:val="89203418"/>
    <w:lvl w:ilvl="0" w:tplc="8F2C2728">
      <w:start w:val="6"/>
      <w:numFmt w:val="decimal"/>
      <w:lvlText w:val="%1."/>
      <w:lvlJc w:val="left"/>
      <w:pPr>
        <w:tabs>
          <w:tab w:val="num" w:pos="960"/>
        </w:tabs>
        <w:ind w:left="960" w:hanging="60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AF04ED2"/>
    <w:multiLevelType w:val="hybridMultilevel"/>
    <w:tmpl w:val="28B072A8"/>
    <w:lvl w:ilvl="0" w:tplc="86086B72">
      <w:start w:val="1"/>
      <w:numFmt w:val="upperRoman"/>
      <w:pStyle w:val="Ttulo3"/>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C7D0C84"/>
    <w:multiLevelType w:val="hybridMultilevel"/>
    <w:tmpl w:val="6AAEF4EA"/>
    <w:lvl w:ilvl="0" w:tplc="568C9506">
      <w:start w:val="6"/>
      <w:numFmt w:val="decimal"/>
      <w:lvlText w:val="%1."/>
      <w:lvlJc w:val="left"/>
      <w:pPr>
        <w:tabs>
          <w:tab w:val="num" w:pos="2043"/>
        </w:tabs>
        <w:ind w:left="2043" w:hanging="1335"/>
      </w:pPr>
      <w:rPr>
        <w:rFonts w:hint="default"/>
        <w:b/>
        <w:sz w:val="26"/>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15:restartNumberingAfterBreak="0">
    <w:nsid w:val="4CEA6628"/>
    <w:multiLevelType w:val="hybridMultilevel"/>
    <w:tmpl w:val="D6C25C08"/>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513532DA"/>
    <w:multiLevelType w:val="hybridMultilevel"/>
    <w:tmpl w:val="32AE9BA2"/>
    <w:lvl w:ilvl="0" w:tplc="0B6C69F4">
      <w:start w:val="1"/>
      <w:numFmt w:val="decimal"/>
      <w:lvlText w:val="%1.-"/>
      <w:lvlJc w:val="left"/>
      <w:pPr>
        <w:ind w:left="360" w:hanging="360"/>
      </w:pPr>
      <w:rPr>
        <w:rFonts w:hint="default"/>
        <w:i w:val="0"/>
      </w:rPr>
    </w:lvl>
    <w:lvl w:ilvl="1" w:tplc="0C0A0019" w:tentative="1">
      <w:start w:val="1"/>
      <w:numFmt w:val="lowerLetter"/>
      <w:lvlText w:val="%2."/>
      <w:lvlJc w:val="left"/>
      <w:pPr>
        <w:ind w:left="2940" w:hanging="360"/>
      </w:pPr>
    </w:lvl>
    <w:lvl w:ilvl="2" w:tplc="0C0A001B" w:tentative="1">
      <w:start w:val="1"/>
      <w:numFmt w:val="lowerRoman"/>
      <w:lvlText w:val="%3."/>
      <w:lvlJc w:val="right"/>
      <w:pPr>
        <w:ind w:left="3660" w:hanging="180"/>
      </w:pPr>
    </w:lvl>
    <w:lvl w:ilvl="3" w:tplc="0C0A000F" w:tentative="1">
      <w:start w:val="1"/>
      <w:numFmt w:val="decimal"/>
      <w:lvlText w:val="%4."/>
      <w:lvlJc w:val="left"/>
      <w:pPr>
        <w:ind w:left="4380" w:hanging="360"/>
      </w:pPr>
    </w:lvl>
    <w:lvl w:ilvl="4" w:tplc="0C0A0019" w:tentative="1">
      <w:start w:val="1"/>
      <w:numFmt w:val="lowerLetter"/>
      <w:lvlText w:val="%5."/>
      <w:lvlJc w:val="left"/>
      <w:pPr>
        <w:ind w:left="5100" w:hanging="360"/>
      </w:pPr>
    </w:lvl>
    <w:lvl w:ilvl="5" w:tplc="0C0A001B" w:tentative="1">
      <w:start w:val="1"/>
      <w:numFmt w:val="lowerRoman"/>
      <w:lvlText w:val="%6."/>
      <w:lvlJc w:val="right"/>
      <w:pPr>
        <w:ind w:left="5820" w:hanging="180"/>
      </w:pPr>
    </w:lvl>
    <w:lvl w:ilvl="6" w:tplc="0C0A000F" w:tentative="1">
      <w:start w:val="1"/>
      <w:numFmt w:val="decimal"/>
      <w:lvlText w:val="%7."/>
      <w:lvlJc w:val="left"/>
      <w:pPr>
        <w:ind w:left="6540" w:hanging="360"/>
      </w:pPr>
    </w:lvl>
    <w:lvl w:ilvl="7" w:tplc="0C0A0019" w:tentative="1">
      <w:start w:val="1"/>
      <w:numFmt w:val="lowerLetter"/>
      <w:lvlText w:val="%8."/>
      <w:lvlJc w:val="left"/>
      <w:pPr>
        <w:ind w:left="7260" w:hanging="360"/>
      </w:pPr>
    </w:lvl>
    <w:lvl w:ilvl="8" w:tplc="0C0A001B" w:tentative="1">
      <w:start w:val="1"/>
      <w:numFmt w:val="lowerRoman"/>
      <w:lvlText w:val="%9."/>
      <w:lvlJc w:val="right"/>
      <w:pPr>
        <w:ind w:left="7980" w:hanging="180"/>
      </w:pPr>
    </w:lvl>
  </w:abstractNum>
  <w:abstractNum w:abstractNumId="12" w15:restartNumberingAfterBreak="0">
    <w:nsid w:val="51D775AD"/>
    <w:multiLevelType w:val="hybridMultilevel"/>
    <w:tmpl w:val="08BA15B6"/>
    <w:lvl w:ilvl="0" w:tplc="0C8816C0">
      <w:start w:val="2"/>
      <w:numFmt w:val="decimal"/>
      <w:lvlText w:val="%1."/>
      <w:lvlJc w:val="left"/>
      <w:pPr>
        <w:tabs>
          <w:tab w:val="num" w:pos="1290"/>
        </w:tabs>
        <w:ind w:left="1290" w:hanging="585"/>
      </w:pPr>
      <w:rPr>
        <w:rFonts w:hint="default"/>
        <w:b/>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3" w15:restartNumberingAfterBreak="0">
    <w:nsid w:val="5C4F14C2"/>
    <w:multiLevelType w:val="hybridMultilevel"/>
    <w:tmpl w:val="C4EE7E22"/>
    <w:lvl w:ilvl="0" w:tplc="639027B6">
      <w:start w:val="1"/>
      <w:numFmt w:val="upperRoman"/>
      <w:pStyle w:val="Yo"/>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86C4638"/>
    <w:multiLevelType w:val="hybridMultilevel"/>
    <w:tmpl w:val="0D92E962"/>
    <w:lvl w:ilvl="0" w:tplc="0C0A000F">
      <w:start w:val="6"/>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758245A5"/>
    <w:multiLevelType w:val="hybridMultilevel"/>
    <w:tmpl w:val="3E968AAC"/>
    <w:lvl w:ilvl="0" w:tplc="EAA682A2">
      <w:start w:val="1"/>
      <w:numFmt w:val="lowerRoman"/>
      <w:lvlText w:val="%1."/>
      <w:lvlJc w:val="center"/>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6" w15:restartNumberingAfterBreak="0">
    <w:nsid w:val="78CA1F79"/>
    <w:multiLevelType w:val="hybridMultilevel"/>
    <w:tmpl w:val="C97634A4"/>
    <w:lvl w:ilvl="0" w:tplc="FE8267AC">
      <w:start w:val="3"/>
      <w:numFmt w:val="decimal"/>
      <w:lvlText w:val="%1."/>
      <w:lvlJc w:val="left"/>
      <w:pPr>
        <w:tabs>
          <w:tab w:val="num" w:pos="1878"/>
        </w:tabs>
        <w:ind w:left="1878" w:hanging="117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15:restartNumberingAfterBreak="0">
    <w:nsid w:val="78F05B7C"/>
    <w:multiLevelType w:val="hybridMultilevel"/>
    <w:tmpl w:val="84C61D64"/>
    <w:lvl w:ilvl="0" w:tplc="35927142">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7E5A2830"/>
    <w:multiLevelType w:val="hybridMultilevel"/>
    <w:tmpl w:val="9D786CA0"/>
    <w:lvl w:ilvl="0" w:tplc="E488D770">
      <w:start w:val="4"/>
      <w:numFmt w:val="decimal"/>
      <w:lvlText w:val="%1."/>
      <w:lvlJc w:val="left"/>
      <w:pPr>
        <w:tabs>
          <w:tab w:val="num" w:pos="1803"/>
        </w:tabs>
        <w:ind w:left="1803" w:hanging="109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num w:numId="1" w16cid:durableId="1843887080">
    <w:abstractNumId w:val="10"/>
  </w:num>
  <w:num w:numId="2" w16cid:durableId="1232734153">
    <w:abstractNumId w:val="7"/>
  </w:num>
  <w:num w:numId="3" w16cid:durableId="284626189">
    <w:abstractNumId w:val="14"/>
  </w:num>
  <w:num w:numId="4" w16cid:durableId="62340989">
    <w:abstractNumId w:val="12"/>
  </w:num>
  <w:num w:numId="5" w16cid:durableId="1241911999">
    <w:abstractNumId w:val="16"/>
  </w:num>
  <w:num w:numId="6" w16cid:durableId="381250572">
    <w:abstractNumId w:val="2"/>
  </w:num>
  <w:num w:numId="7" w16cid:durableId="894194689">
    <w:abstractNumId w:val="18"/>
  </w:num>
  <w:num w:numId="8" w16cid:durableId="1157503204">
    <w:abstractNumId w:val="9"/>
  </w:num>
  <w:num w:numId="9" w16cid:durableId="2109890117">
    <w:abstractNumId w:val="6"/>
  </w:num>
  <w:num w:numId="10" w16cid:durableId="1423378630">
    <w:abstractNumId w:val="3"/>
  </w:num>
  <w:num w:numId="11" w16cid:durableId="694306678">
    <w:abstractNumId w:val="17"/>
  </w:num>
  <w:num w:numId="12" w16cid:durableId="1747071667">
    <w:abstractNumId w:val="11"/>
  </w:num>
  <w:num w:numId="13" w16cid:durableId="256330172">
    <w:abstractNumId w:val="0"/>
  </w:num>
  <w:num w:numId="14" w16cid:durableId="1526671625">
    <w:abstractNumId w:val="13"/>
  </w:num>
  <w:num w:numId="15" w16cid:durableId="19246775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74462489">
    <w:abstractNumId w:val="8"/>
  </w:num>
  <w:num w:numId="17" w16cid:durableId="797724515">
    <w:abstractNumId w:val="4"/>
  </w:num>
  <w:num w:numId="18" w16cid:durableId="1557550718">
    <w:abstractNumId w:val="15"/>
  </w:num>
  <w:num w:numId="19" w16cid:durableId="504712429">
    <w:abstractNumId w:val="5"/>
  </w:num>
  <w:num w:numId="20" w16cid:durableId="1212578637">
    <w:abstractNumId w:val="13"/>
  </w:num>
  <w:num w:numId="21" w16cid:durableId="1293512130">
    <w:abstractNumId w:val="13"/>
    <w:lvlOverride w:ilvl="0">
      <w:startOverride w:val="1"/>
    </w:lvlOverride>
  </w:num>
  <w:num w:numId="22" w16cid:durableId="644435050">
    <w:abstractNumId w:val="13"/>
  </w:num>
  <w:num w:numId="23" w16cid:durableId="1229264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F8A"/>
    <w:rsid w:val="00001225"/>
    <w:rsid w:val="00001B9C"/>
    <w:rsid w:val="00002A73"/>
    <w:rsid w:val="00002C57"/>
    <w:rsid w:val="00002F60"/>
    <w:rsid w:val="0000333F"/>
    <w:rsid w:val="00004B10"/>
    <w:rsid w:val="00004CF9"/>
    <w:rsid w:val="00004D79"/>
    <w:rsid w:val="00005008"/>
    <w:rsid w:val="000057F6"/>
    <w:rsid w:val="0000629D"/>
    <w:rsid w:val="00006A1D"/>
    <w:rsid w:val="000108A7"/>
    <w:rsid w:val="000111D7"/>
    <w:rsid w:val="000112AC"/>
    <w:rsid w:val="0001197B"/>
    <w:rsid w:val="0001251C"/>
    <w:rsid w:val="0001254B"/>
    <w:rsid w:val="000131CD"/>
    <w:rsid w:val="000134E6"/>
    <w:rsid w:val="000142B8"/>
    <w:rsid w:val="000145FC"/>
    <w:rsid w:val="00014882"/>
    <w:rsid w:val="00014B09"/>
    <w:rsid w:val="000156DF"/>
    <w:rsid w:val="00015812"/>
    <w:rsid w:val="00015A2E"/>
    <w:rsid w:val="00015D81"/>
    <w:rsid w:val="00016B27"/>
    <w:rsid w:val="00016B3E"/>
    <w:rsid w:val="000173DA"/>
    <w:rsid w:val="000174CA"/>
    <w:rsid w:val="00017A4A"/>
    <w:rsid w:val="00020256"/>
    <w:rsid w:val="0002215C"/>
    <w:rsid w:val="00022A5D"/>
    <w:rsid w:val="00022EA6"/>
    <w:rsid w:val="00023382"/>
    <w:rsid w:val="000238EE"/>
    <w:rsid w:val="00023AB6"/>
    <w:rsid w:val="000240E5"/>
    <w:rsid w:val="00024CB6"/>
    <w:rsid w:val="0002563B"/>
    <w:rsid w:val="0002602F"/>
    <w:rsid w:val="00026818"/>
    <w:rsid w:val="00026C9B"/>
    <w:rsid w:val="00026EFD"/>
    <w:rsid w:val="000278F4"/>
    <w:rsid w:val="00027DA1"/>
    <w:rsid w:val="00027E4B"/>
    <w:rsid w:val="00030AA9"/>
    <w:rsid w:val="00030B13"/>
    <w:rsid w:val="00030F22"/>
    <w:rsid w:val="0003134E"/>
    <w:rsid w:val="00031C9F"/>
    <w:rsid w:val="000329C6"/>
    <w:rsid w:val="00033034"/>
    <w:rsid w:val="00033116"/>
    <w:rsid w:val="0003350B"/>
    <w:rsid w:val="00033A55"/>
    <w:rsid w:val="00033B70"/>
    <w:rsid w:val="000346D9"/>
    <w:rsid w:val="00034B29"/>
    <w:rsid w:val="000350E0"/>
    <w:rsid w:val="0003554A"/>
    <w:rsid w:val="0003598C"/>
    <w:rsid w:val="00036063"/>
    <w:rsid w:val="0003607F"/>
    <w:rsid w:val="00036442"/>
    <w:rsid w:val="00036973"/>
    <w:rsid w:val="00036F0C"/>
    <w:rsid w:val="000375D0"/>
    <w:rsid w:val="00037AC4"/>
    <w:rsid w:val="0004025B"/>
    <w:rsid w:val="000405A4"/>
    <w:rsid w:val="00040F6B"/>
    <w:rsid w:val="00041318"/>
    <w:rsid w:val="000417B7"/>
    <w:rsid w:val="0004185E"/>
    <w:rsid w:val="00041E4D"/>
    <w:rsid w:val="00042102"/>
    <w:rsid w:val="00042224"/>
    <w:rsid w:val="00042270"/>
    <w:rsid w:val="000423B6"/>
    <w:rsid w:val="000432EC"/>
    <w:rsid w:val="0004383A"/>
    <w:rsid w:val="000438F1"/>
    <w:rsid w:val="00044216"/>
    <w:rsid w:val="00044895"/>
    <w:rsid w:val="00044963"/>
    <w:rsid w:val="00044BF6"/>
    <w:rsid w:val="00044F75"/>
    <w:rsid w:val="000458D4"/>
    <w:rsid w:val="00045EFB"/>
    <w:rsid w:val="0004676E"/>
    <w:rsid w:val="0004705E"/>
    <w:rsid w:val="00047324"/>
    <w:rsid w:val="000475D6"/>
    <w:rsid w:val="0005074D"/>
    <w:rsid w:val="00052067"/>
    <w:rsid w:val="000520F3"/>
    <w:rsid w:val="00052125"/>
    <w:rsid w:val="000522C4"/>
    <w:rsid w:val="000523FB"/>
    <w:rsid w:val="00053DA0"/>
    <w:rsid w:val="00053E2B"/>
    <w:rsid w:val="00054D84"/>
    <w:rsid w:val="0005536D"/>
    <w:rsid w:val="000556B6"/>
    <w:rsid w:val="000558E9"/>
    <w:rsid w:val="00055B98"/>
    <w:rsid w:val="000560CF"/>
    <w:rsid w:val="00056290"/>
    <w:rsid w:val="000563AA"/>
    <w:rsid w:val="000566A4"/>
    <w:rsid w:val="00056827"/>
    <w:rsid w:val="00056F81"/>
    <w:rsid w:val="00057B1C"/>
    <w:rsid w:val="00057E3A"/>
    <w:rsid w:val="00057EB1"/>
    <w:rsid w:val="00060869"/>
    <w:rsid w:val="000612EC"/>
    <w:rsid w:val="0006187C"/>
    <w:rsid w:val="00061E65"/>
    <w:rsid w:val="000625FA"/>
    <w:rsid w:val="0006285D"/>
    <w:rsid w:val="00062924"/>
    <w:rsid w:val="00062B76"/>
    <w:rsid w:val="000634A5"/>
    <w:rsid w:val="000642F1"/>
    <w:rsid w:val="0006537B"/>
    <w:rsid w:val="000654E7"/>
    <w:rsid w:val="00065C4C"/>
    <w:rsid w:val="00066287"/>
    <w:rsid w:val="000667CC"/>
    <w:rsid w:val="0006688C"/>
    <w:rsid w:val="00066B18"/>
    <w:rsid w:val="000670A6"/>
    <w:rsid w:val="00067283"/>
    <w:rsid w:val="00067462"/>
    <w:rsid w:val="00067710"/>
    <w:rsid w:val="000677E3"/>
    <w:rsid w:val="00070041"/>
    <w:rsid w:val="00070099"/>
    <w:rsid w:val="0007027E"/>
    <w:rsid w:val="00070523"/>
    <w:rsid w:val="00070B6A"/>
    <w:rsid w:val="00070C92"/>
    <w:rsid w:val="00071029"/>
    <w:rsid w:val="0007116F"/>
    <w:rsid w:val="000716DB"/>
    <w:rsid w:val="00072218"/>
    <w:rsid w:val="000724F8"/>
    <w:rsid w:val="0007262E"/>
    <w:rsid w:val="000728E5"/>
    <w:rsid w:val="000737E4"/>
    <w:rsid w:val="0007390E"/>
    <w:rsid w:val="00073C10"/>
    <w:rsid w:val="00073CC6"/>
    <w:rsid w:val="00074082"/>
    <w:rsid w:val="0007416D"/>
    <w:rsid w:val="0007507A"/>
    <w:rsid w:val="00075345"/>
    <w:rsid w:val="000759E6"/>
    <w:rsid w:val="00075CE7"/>
    <w:rsid w:val="00076324"/>
    <w:rsid w:val="00076D10"/>
    <w:rsid w:val="0007721A"/>
    <w:rsid w:val="0007735F"/>
    <w:rsid w:val="000773A6"/>
    <w:rsid w:val="0007746E"/>
    <w:rsid w:val="000774DD"/>
    <w:rsid w:val="000775A6"/>
    <w:rsid w:val="00077752"/>
    <w:rsid w:val="00077833"/>
    <w:rsid w:val="00080057"/>
    <w:rsid w:val="00080215"/>
    <w:rsid w:val="000806C9"/>
    <w:rsid w:val="0008094C"/>
    <w:rsid w:val="00080A43"/>
    <w:rsid w:val="00080BB2"/>
    <w:rsid w:val="00080F64"/>
    <w:rsid w:val="00081644"/>
    <w:rsid w:val="000823BC"/>
    <w:rsid w:val="00082DEF"/>
    <w:rsid w:val="000832D3"/>
    <w:rsid w:val="0008367A"/>
    <w:rsid w:val="00083719"/>
    <w:rsid w:val="00083C66"/>
    <w:rsid w:val="00083CF8"/>
    <w:rsid w:val="00083D72"/>
    <w:rsid w:val="00083E90"/>
    <w:rsid w:val="0008412D"/>
    <w:rsid w:val="00084699"/>
    <w:rsid w:val="00084C5A"/>
    <w:rsid w:val="0008507A"/>
    <w:rsid w:val="00085101"/>
    <w:rsid w:val="00085300"/>
    <w:rsid w:val="00085463"/>
    <w:rsid w:val="000859F4"/>
    <w:rsid w:val="00086536"/>
    <w:rsid w:val="00086A7D"/>
    <w:rsid w:val="00086BA2"/>
    <w:rsid w:val="00086CF4"/>
    <w:rsid w:val="0008721A"/>
    <w:rsid w:val="00087274"/>
    <w:rsid w:val="00087511"/>
    <w:rsid w:val="0008794F"/>
    <w:rsid w:val="00087DBD"/>
    <w:rsid w:val="00087E08"/>
    <w:rsid w:val="000909AD"/>
    <w:rsid w:val="00090B0F"/>
    <w:rsid w:val="00090D4C"/>
    <w:rsid w:val="00091626"/>
    <w:rsid w:val="00091843"/>
    <w:rsid w:val="00091A17"/>
    <w:rsid w:val="00092E65"/>
    <w:rsid w:val="00092FE9"/>
    <w:rsid w:val="000933BA"/>
    <w:rsid w:val="00094F9B"/>
    <w:rsid w:val="00094FE4"/>
    <w:rsid w:val="00095307"/>
    <w:rsid w:val="0009538C"/>
    <w:rsid w:val="000953FD"/>
    <w:rsid w:val="00095797"/>
    <w:rsid w:val="000959EE"/>
    <w:rsid w:val="000961BF"/>
    <w:rsid w:val="0009698E"/>
    <w:rsid w:val="000970E5"/>
    <w:rsid w:val="00097188"/>
    <w:rsid w:val="000978A8"/>
    <w:rsid w:val="00097AC0"/>
    <w:rsid w:val="00097F0E"/>
    <w:rsid w:val="00097F57"/>
    <w:rsid w:val="000A0449"/>
    <w:rsid w:val="000A088B"/>
    <w:rsid w:val="000A0FE1"/>
    <w:rsid w:val="000A1053"/>
    <w:rsid w:val="000A130A"/>
    <w:rsid w:val="000A1377"/>
    <w:rsid w:val="000A1D77"/>
    <w:rsid w:val="000A1D8F"/>
    <w:rsid w:val="000A1FBE"/>
    <w:rsid w:val="000A2162"/>
    <w:rsid w:val="000A2C37"/>
    <w:rsid w:val="000A2E60"/>
    <w:rsid w:val="000A36A2"/>
    <w:rsid w:val="000A3DDD"/>
    <w:rsid w:val="000A3E6B"/>
    <w:rsid w:val="000A3EF7"/>
    <w:rsid w:val="000A4529"/>
    <w:rsid w:val="000A490A"/>
    <w:rsid w:val="000A4B2A"/>
    <w:rsid w:val="000A504E"/>
    <w:rsid w:val="000A5709"/>
    <w:rsid w:val="000A57B5"/>
    <w:rsid w:val="000A59F4"/>
    <w:rsid w:val="000A5A70"/>
    <w:rsid w:val="000A63B9"/>
    <w:rsid w:val="000A6A92"/>
    <w:rsid w:val="000A6DD9"/>
    <w:rsid w:val="000A7083"/>
    <w:rsid w:val="000A7110"/>
    <w:rsid w:val="000A74CC"/>
    <w:rsid w:val="000A7BA8"/>
    <w:rsid w:val="000B0AAB"/>
    <w:rsid w:val="000B0B06"/>
    <w:rsid w:val="000B0DCA"/>
    <w:rsid w:val="000B1AE8"/>
    <w:rsid w:val="000B1D43"/>
    <w:rsid w:val="000B2E23"/>
    <w:rsid w:val="000B304D"/>
    <w:rsid w:val="000B36FB"/>
    <w:rsid w:val="000B3BA9"/>
    <w:rsid w:val="000B3C24"/>
    <w:rsid w:val="000B3C90"/>
    <w:rsid w:val="000B4859"/>
    <w:rsid w:val="000B4B34"/>
    <w:rsid w:val="000B50D2"/>
    <w:rsid w:val="000B563A"/>
    <w:rsid w:val="000B7AA5"/>
    <w:rsid w:val="000B7C0C"/>
    <w:rsid w:val="000C03D3"/>
    <w:rsid w:val="000C05C1"/>
    <w:rsid w:val="000C1863"/>
    <w:rsid w:val="000C1BE6"/>
    <w:rsid w:val="000C20D2"/>
    <w:rsid w:val="000C2728"/>
    <w:rsid w:val="000C3718"/>
    <w:rsid w:val="000C3962"/>
    <w:rsid w:val="000C3C17"/>
    <w:rsid w:val="000C4526"/>
    <w:rsid w:val="000C4A54"/>
    <w:rsid w:val="000C4AB8"/>
    <w:rsid w:val="000C4F3B"/>
    <w:rsid w:val="000C5253"/>
    <w:rsid w:val="000C5498"/>
    <w:rsid w:val="000C6705"/>
    <w:rsid w:val="000C6BC0"/>
    <w:rsid w:val="000C7033"/>
    <w:rsid w:val="000C7074"/>
    <w:rsid w:val="000C712E"/>
    <w:rsid w:val="000C7A29"/>
    <w:rsid w:val="000C7F80"/>
    <w:rsid w:val="000D01B2"/>
    <w:rsid w:val="000D07A8"/>
    <w:rsid w:val="000D10EA"/>
    <w:rsid w:val="000D1299"/>
    <w:rsid w:val="000D1A02"/>
    <w:rsid w:val="000D1D45"/>
    <w:rsid w:val="000D278E"/>
    <w:rsid w:val="000D33D3"/>
    <w:rsid w:val="000D35CB"/>
    <w:rsid w:val="000D3864"/>
    <w:rsid w:val="000D3923"/>
    <w:rsid w:val="000D3CD6"/>
    <w:rsid w:val="000D4106"/>
    <w:rsid w:val="000D4280"/>
    <w:rsid w:val="000D4D36"/>
    <w:rsid w:val="000D58C4"/>
    <w:rsid w:val="000D61A7"/>
    <w:rsid w:val="000D6282"/>
    <w:rsid w:val="000D7540"/>
    <w:rsid w:val="000D7723"/>
    <w:rsid w:val="000D7841"/>
    <w:rsid w:val="000D7BD4"/>
    <w:rsid w:val="000D7E07"/>
    <w:rsid w:val="000E0089"/>
    <w:rsid w:val="000E0416"/>
    <w:rsid w:val="000E08DB"/>
    <w:rsid w:val="000E0A98"/>
    <w:rsid w:val="000E0D2A"/>
    <w:rsid w:val="000E0D32"/>
    <w:rsid w:val="000E101F"/>
    <w:rsid w:val="000E19C3"/>
    <w:rsid w:val="000E1A09"/>
    <w:rsid w:val="000E2633"/>
    <w:rsid w:val="000E26C6"/>
    <w:rsid w:val="000E29ED"/>
    <w:rsid w:val="000E2C9A"/>
    <w:rsid w:val="000E3A61"/>
    <w:rsid w:val="000E3E65"/>
    <w:rsid w:val="000E5CBA"/>
    <w:rsid w:val="000E5E23"/>
    <w:rsid w:val="000E60CF"/>
    <w:rsid w:val="000E61C6"/>
    <w:rsid w:val="000E646F"/>
    <w:rsid w:val="000E64C0"/>
    <w:rsid w:val="000E68AB"/>
    <w:rsid w:val="000E6940"/>
    <w:rsid w:val="000E6DE5"/>
    <w:rsid w:val="000E741F"/>
    <w:rsid w:val="000E7735"/>
    <w:rsid w:val="000E78AB"/>
    <w:rsid w:val="000F14D8"/>
    <w:rsid w:val="000F18BB"/>
    <w:rsid w:val="000F1BEE"/>
    <w:rsid w:val="000F23E3"/>
    <w:rsid w:val="000F2826"/>
    <w:rsid w:val="000F2C70"/>
    <w:rsid w:val="000F2D70"/>
    <w:rsid w:val="000F2DCA"/>
    <w:rsid w:val="000F32C7"/>
    <w:rsid w:val="000F32EA"/>
    <w:rsid w:val="000F3B2A"/>
    <w:rsid w:val="000F3E6B"/>
    <w:rsid w:val="000F4026"/>
    <w:rsid w:val="000F4C8D"/>
    <w:rsid w:val="000F4CF3"/>
    <w:rsid w:val="000F4E27"/>
    <w:rsid w:val="000F4EA4"/>
    <w:rsid w:val="000F4F90"/>
    <w:rsid w:val="000F5D50"/>
    <w:rsid w:val="000F6083"/>
    <w:rsid w:val="000F65F0"/>
    <w:rsid w:val="000F6C95"/>
    <w:rsid w:val="000F6DF5"/>
    <w:rsid w:val="000F7307"/>
    <w:rsid w:val="000F7A31"/>
    <w:rsid w:val="000F7D3C"/>
    <w:rsid w:val="001002C0"/>
    <w:rsid w:val="00100AB2"/>
    <w:rsid w:val="00100CA7"/>
    <w:rsid w:val="00100CEE"/>
    <w:rsid w:val="00101DAC"/>
    <w:rsid w:val="00101F7C"/>
    <w:rsid w:val="00102518"/>
    <w:rsid w:val="0010258C"/>
    <w:rsid w:val="001026D7"/>
    <w:rsid w:val="00102E01"/>
    <w:rsid w:val="00103086"/>
    <w:rsid w:val="001036D6"/>
    <w:rsid w:val="00103A08"/>
    <w:rsid w:val="00103E87"/>
    <w:rsid w:val="0010424A"/>
    <w:rsid w:val="0010573D"/>
    <w:rsid w:val="00105F3E"/>
    <w:rsid w:val="001060C1"/>
    <w:rsid w:val="0010660B"/>
    <w:rsid w:val="00106653"/>
    <w:rsid w:val="0010676C"/>
    <w:rsid w:val="00106F51"/>
    <w:rsid w:val="0010738F"/>
    <w:rsid w:val="0010760E"/>
    <w:rsid w:val="001103BC"/>
    <w:rsid w:val="00110627"/>
    <w:rsid w:val="001107EA"/>
    <w:rsid w:val="001109F1"/>
    <w:rsid w:val="00110B06"/>
    <w:rsid w:val="00110D40"/>
    <w:rsid w:val="00110FE3"/>
    <w:rsid w:val="001119FC"/>
    <w:rsid w:val="0011272B"/>
    <w:rsid w:val="001128EE"/>
    <w:rsid w:val="00112CF6"/>
    <w:rsid w:val="00112E46"/>
    <w:rsid w:val="00113477"/>
    <w:rsid w:val="0011356F"/>
    <w:rsid w:val="00113F7C"/>
    <w:rsid w:val="001141E2"/>
    <w:rsid w:val="00114487"/>
    <w:rsid w:val="00114816"/>
    <w:rsid w:val="00114B1D"/>
    <w:rsid w:val="00115237"/>
    <w:rsid w:val="0011531D"/>
    <w:rsid w:val="00115389"/>
    <w:rsid w:val="00115563"/>
    <w:rsid w:val="0011578A"/>
    <w:rsid w:val="00115FB9"/>
    <w:rsid w:val="0011624F"/>
    <w:rsid w:val="00116256"/>
    <w:rsid w:val="00116341"/>
    <w:rsid w:val="0011656C"/>
    <w:rsid w:val="00116685"/>
    <w:rsid w:val="00116A30"/>
    <w:rsid w:val="00116BD7"/>
    <w:rsid w:val="001171F6"/>
    <w:rsid w:val="0011744D"/>
    <w:rsid w:val="00117B34"/>
    <w:rsid w:val="00117C55"/>
    <w:rsid w:val="00117E3E"/>
    <w:rsid w:val="00117F37"/>
    <w:rsid w:val="00120124"/>
    <w:rsid w:val="00120390"/>
    <w:rsid w:val="00120F3D"/>
    <w:rsid w:val="00121C98"/>
    <w:rsid w:val="00121CD3"/>
    <w:rsid w:val="001223CA"/>
    <w:rsid w:val="001224BC"/>
    <w:rsid w:val="001227B5"/>
    <w:rsid w:val="0012372D"/>
    <w:rsid w:val="00123836"/>
    <w:rsid w:val="00123CE6"/>
    <w:rsid w:val="001248BB"/>
    <w:rsid w:val="00124CDA"/>
    <w:rsid w:val="00125416"/>
    <w:rsid w:val="0012643A"/>
    <w:rsid w:val="0012684D"/>
    <w:rsid w:val="001268C0"/>
    <w:rsid w:val="00131173"/>
    <w:rsid w:val="00131328"/>
    <w:rsid w:val="00131354"/>
    <w:rsid w:val="0013141C"/>
    <w:rsid w:val="0013188F"/>
    <w:rsid w:val="001319E1"/>
    <w:rsid w:val="00131FBB"/>
    <w:rsid w:val="00132696"/>
    <w:rsid w:val="00133A5B"/>
    <w:rsid w:val="0013402D"/>
    <w:rsid w:val="001347A7"/>
    <w:rsid w:val="00135216"/>
    <w:rsid w:val="001354C9"/>
    <w:rsid w:val="00136180"/>
    <w:rsid w:val="001364C5"/>
    <w:rsid w:val="00136ABA"/>
    <w:rsid w:val="00136E14"/>
    <w:rsid w:val="0013765C"/>
    <w:rsid w:val="00137B2F"/>
    <w:rsid w:val="00137B98"/>
    <w:rsid w:val="00137CBD"/>
    <w:rsid w:val="00140BE8"/>
    <w:rsid w:val="00140E52"/>
    <w:rsid w:val="00140FC2"/>
    <w:rsid w:val="00141056"/>
    <w:rsid w:val="00141965"/>
    <w:rsid w:val="001419BF"/>
    <w:rsid w:val="00141BA0"/>
    <w:rsid w:val="00141D05"/>
    <w:rsid w:val="00141E71"/>
    <w:rsid w:val="001420B0"/>
    <w:rsid w:val="00142160"/>
    <w:rsid w:val="00142C8C"/>
    <w:rsid w:val="00143787"/>
    <w:rsid w:val="00143ECB"/>
    <w:rsid w:val="0014425C"/>
    <w:rsid w:val="00144CB4"/>
    <w:rsid w:val="00145540"/>
    <w:rsid w:val="001457B4"/>
    <w:rsid w:val="001458C5"/>
    <w:rsid w:val="00145C58"/>
    <w:rsid w:val="0014639B"/>
    <w:rsid w:val="00146455"/>
    <w:rsid w:val="001465DD"/>
    <w:rsid w:val="00147147"/>
    <w:rsid w:val="001477AD"/>
    <w:rsid w:val="00147DA4"/>
    <w:rsid w:val="0015084C"/>
    <w:rsid w:val="00151BC0"/>
    <w:rsid w:val="00151C5D"/>
    <w:rsid w:val="00151E2C"/>
    <w:rsid w:val="001523F4"/>
    <w:rsid w:val="00152938"/>
    <w:rsid w:val="00152F10"/>
    <w:rsid w:val="001532F3"/>
    <w:rsid w:val="00153E92"/>
    <w:rsid w:val="00154968"/>
    <w:rsid w:val="00154B68"/>
    <w:rsid w:val="00154BF1"/>
    <w:rsid w:val="00154C3F"/>
    <w:rsid w:val="00156143"/>
    <w:rsid w:val="00156488"/>
    <w:rsid w:val="00156526"/>
    <w:rsid w:val="0015660C"/>
    <w:rsid w:val="00156948"/>
    <w:rsid w:val="00156C2D"/>
    <w:rsid w:val="001571AF"/>
    <w:rsid w:val="001577E1"/>
    <w:rsid w:val="00157862"/>
    <w:rsid w:val="001604EC"/>
    <w:rsid w:val="00160846"/>
    <w:rsid w:val="00160CFD"/>
    <w:rsid w:val="00161CFA"/>
    <w:rsid w:val="0016278A"/>
    <w:rsid w:val="00162B94"/>
    <w:rsid w:val="00163F77"/>
    <w:rsid w:val="00164339"/>
    <w:rsid w:val="001646C4"/>
    <w:rsid w:val="00164728"/>
    <w:rsid w:val="00164B52"/>
    <w:rsid w:val="00164F15"/>
    <w:rsid w:val="00165058"/>
    <w:rsid w:val="00165142"/>
    <w:rsid w:val="001651AE"/>
    <w:rsid w:val="001655C3"/>
    <w:rsid w:val="001656C2"/>
    <w:rsid w:val="00165E1B"/>
    <w:rsid w:val="00165EA3"/>
    <w:rsid w:val="0016687E"/>
    <w:rsid w:val="00167378"/>
    <w:rsid w:val="001677D1"/>
    <w:rsid w:val="00167B11"/>
    <w:rsid w:val="00167B63"/>
    <w:rsid w:val="00170000"/>
    <w:rsid w:val="00171741"/>
    <w:rsid w:val="0017205B"/>
    <w:rsid w:val="00172138"/>
    <w:rsid w:val="00172454"/>
    <w:rsid w:val="001728CA"/>
    <w:rsid w:val="001729F6"/>
    <w:rsid w:val="00172BED"/>
    <w:rsid w:val="00173897"/>
    <w:rsid w:val="00174760"/>
    <w:rsid w:val="001752DB"/>
    <w:rsid w:val="001758C3"/>
    <w:rsid w:val="00175E09"/>
    <w:rsid w:val="00176E46"/>
    <w:rsid w:val="00180103"/>
    <w:rsid w:val="001803BD"/>
    <w:rsid w:val="00180484"/>
    <w:rsid w:val="0018081E"/>
    <w:rsid w:val="00180B59"/>
    <w:rsid w:val="00180C24"/>
    <w:rsid w:val="00180CF7"/>
    <w:rsid w:val="00181066"/>
    <w:rsid w:val="00181112"/>
    <w:rsid w:val="00181349"/>
    <w:rsid w:val="00181EDB"/>
    <w:rsid w:val="00182A23"/>
    <w:rsid w:val="00183599"/>
    <w:rsid w:val="0018377E"/>
    <w:rsid w:val="0018392E"/>
    <w:rsid w:val="00183B9B"/>
    <w:rsid w:val="00183F8E"/>
    <w:rsid w:val="0018454F"/>
    <w:rsid w:val="0018460E"/>
    <w:rsid w:val="00184967"/>
    <w:rsid w:val="00184CE8"/>
    <w:rsid w:val="00185431"/>
    <w:rsid w:val="001859A8"/>
    <w:rsid w:val="001860F1"/>
    <w:rsid w:val="0018638E"/>
    <w:rsid w:val="00186673"/>
    <w:rsid w:val="00186B21"/>
    <w:rsid w:val="00186F61"/>
    <w:rsid w:val="00187A8C"/>
    <w:rsid w:val="001909D2"/>
    <w:rsid w:val="00190A41"/>
    <w:rsid w:val="001910C4"/>
    <w:rsid w:val="00191257"/>
    <w:rsid w:val="00191561"/>
    <w:rsid w:val="0019199F"/>
    <w:rsid w:val="00191FEF"/>
    <w:rsid w:val="001924A8"/>
    <w:rsid w:val="00192EE3"/>
    <w:rsid w:val="001930AE"/>
    <w:rsid w:val="00193257"/>
    <w:rsid w:val="00193981"/>
    <w:rsid w:val="00194106"/>
    <w:rsid w:val="0019438B"/>
    <w:rsid w:val="0019470E"/>
    <w:rsid w:val="00195832"/>
    <w:rsid w:val="00195833"/>
    <w:rsid w:val="00195C46"/>
    <w:rsid w:val="00195DEF"/>
    <w:rsid w:val="00196352"/>
    <w:rsid w:val="001969CE"/>
    <w:rsid w:val="00196D4A"/>
    <w:rsid w:val="00197327"/>
    <w:rsid w:val="001978EF"/>
    <w:rsid w:val="00197DB4"/>
    <w:rsid w:val="001A0156"/>
    <w:rsid w:val="001A0447"/>
    <w:rsid w:val="001A0CAA"/>
    <w:rsid w:val="001A14BC"/>
    <w:rsid w:val="001A24EB"/>
    <w:rsid w:val="001A2681"/>
    <w:rsid w:val="001A2AAE"/>
    <w:rsid w:val="001A3916"/>
    <w:rsid w:val="001A4D7D"/>
    <w:rsid w:val="001A5723"/>
    <w:rsid w:val="001A5D41"/>
    <w:rsid w:val="001A62F2"/>
    <w:rsid w:val="001A7695"/>
    <w:rsid w:val="001B01D1"/>
    <w:rsid w:val="001B063A"/>
    <w:rsid w:val="001B0943"/>
    <w:rsid w:val="001B29F8"/>
    <w:rsid w:val="001B2F55"/>
    <w:rsid w:val="001B38DE"/>
    <w:rsid w:val="001B39DE"/>
    <w:rsid w:val="001B3F24"/>
    <w:rsid w:val="001B421C"/>
    <w:rsid w:val="001B4275"/>
    <w:rsid w:val="001B45AA"/>
    <w:rsid w:val="001B46FC"/>
    <w:rsid w:val="001B4856"/>
    <w:rsid w:val="001B48E3"/>
    <w:rsid w:val="001B4D8B"/>
    <w:rsid w:val="001B4E2A"/>
    <w:rsid w:val="001B56C7"/>
    <w:rsid w:val="001B5784"/>
    <w:rsid w:val="001B5D87"/>
    <w:rsid w:val="001B60FC"/>
    <w:rsid w:val="001B663C"/>
    <w:rsid w:val="001B6C5C"/>
    <w:rsid w:val="001B792D"/>
    <w:rsid w:val="001B7949"/>
    <w:rsid w:val="001C00D3"/>
    <w:rsid w:val="001C02FE"/>
    <w:rsid w:val="001C15D4"/>
    <w:rsid w:val="001C1608"/>
    <w:rsid w:val="001C1644"/>
    <w:rsid w:val="001C17B3"/>
    <w:rsid w:val="001C1B6A"/>
    <w:rsid w:val="001C1BC1"/>
    <w:rsid w:val="001C1DEB"/>
    <w:rsid w:val="001C1DF1"/>
    <w:rsid w:val="001C1EEA"/>
    <w:rsid w:val="001C31B0"/>
    <w:rsid w:val="001C378C"/>
    <w:rsid w:val="001C37FC"/>
    <w:rsid w:val="001C381D"/>
    <w:rsid w:val="001C39B7"/>
    <w:rsid w:val="001C3D29"/>
    <w:rsid w:val="001C5C6E"/>
    <w:rsid w:val="001C5F2E"/>
    <w:rsid w:val="001C5FFA"/>
    <w:rsid w:val="001C62B6"/>
    <w:rsid w:val="001C6973"/>
    <w:rsid w:val="001C7327"/>
    <w:rsid w:val="001C7D47"/>
    <w:rsid w:val="001C7FE0"/>
    <w:rsid w:val="001D0174"/>
    <w:rsid w:val="001D04F1"/>
    <w:rsid w:val="001D094F"/>
    <w:rsid w:val="001D12B3"/>
    <w:rsid w:val="001D15BE"/>
    <w:rsid w:val="001D17E3"/>
    <w:rsid w:val="001D22EB"/>
    <w:rsid w:val="001D28EC"/>
    <w:rsid w:val="001D2E04"/>
    <w:rsid w:val="001D3BE7"/>
    <w:rsid w:val="001D3E78"/>
    <w:rsid w:val="001D3F00"/>
    <w:rsid w:val="001D3F8A"/>
    <w:rsid w:val="001D409F"/>
    <w:rsid w:val="001D4728"/>
    <w:rsid w:val="001D4A38"/>
    <w:rsid w:val="001D4CCC"/>
    <w:rsid w:val="001D51F6"/>
    <w:rsid w:val="001D5285"/>
    <w:rsid w:val="001D58BF"/>
    <w:rsid w:val="001D5C17"/>
    <w:rsid w:val="001D6152"/>
    <w:rsid w:val="001D7FC2"/>
    <w:rsid w:val="001E0AAA"/>
    <w:rsid w:val="001E0B81"/>
    <w:rsid w:val="001E0E0E"/>
    <w:rsid w:val="001E0E44"/>
    <w:rsid w:val="001E0EEF"/>
    <w:rsid w:val="001E1280"/>
    <w:rsid w:val="001E1315"/>
    <w:rsid w:val="001E1A95"/>
    <w:rsid w:val="001E251B"/>
    <w:rsid w:val="001E272D"/>
    <w:rsid w:val="001E39EB"/>
    <w:rsid w:val="001E3A17"/>
    <w:rsid w:val="001E3DDC"/>
    <w:rsid w:val="001E4766"/>
    <w:rsid w:val="001E49BE"/>
    <w:rsid w:val="001E4B91"/>
    <w:rsid w:val="001E51D9"/>
    <w:rsid w:val="001E5987"/>
    <w:rsid w:val="001E5D44"/>
    <w:rsid w:val="001E5DD8"/>
    <w:rsid w:val="001E656C"/>
    <w:rsid w:val="001E6838"/>
    <w:rsid w:val="001E6AC7"/>
    <w:rsid w:val="001E7156"/>
    <w:rsid w:val="001E71B5"/>
    <w:rsid w:val="001E72AD"/>
    <w:rsid w:val="001E74DA"/>
    <w:rsid w:val="001F03B4"/>
    <w:rsid w:val="001F087E"/>
    <w:rsid w:val="001F089C"/>
    <w:rsid w:val="001F0926"/>
    <w:rsid w:val="001F096F"/>
    <w:rsid w:val="001F147D"/>
    <w:rsid w:val="001F1527"/>
    <w:rsid w:val="001F15F0"/>
    <w:rsid w:val="001F290B"/>
    <w:rsid w:val="001F2971"/>
    <w:rsid w:val="001F30F6"/>
    <w:rsid w:val="001F3639"/>
    <w:rsid w:val="001F4040"/>
    <w:rsid w:val="001F5401"/>
    <w:rsid w:val="001F5CB2"/>
    <w:rsid w:val="001F6B53"/>
    <w:rsid w:val="001F7CFC"/>
    <w:rsid w:val="0020063B"/>
    <w:rsid w:val="00200645"/>
    <w:rsid w:val="002006B0"/>
    <w:rsid w:val="00200865"/>
    <w:rsid w:val="00200EE6"/>
    <w:rsid w:val="002011F3"/>
    <w:rsid w:val="002015C0"/>
    <w:rsid w:val="00201A2E"/>
    <w:rsid w:val="00202120"/>
    <w:rsid w:val="002023B5"/>
    <w:rsid w:val="00202590"/>
    <w:rsid w:val="00202C78"/>
    <w:rsid w:val="002035D3"/>
    <w:rsid w:val="00203634"/>
    <w:rsid w:val="00203692"/>
    <w:rsid w:val="002038CC"/>
    <w:rsid w:val="002038EB"/>
    <w:rsid w:val="00204072"/>
    <w:rsid w:val="002044C9"/>
    <w:rsid w:val="00204744"/>
    <w:rsid w:val="00204A7D"/>
    <w:rsid w:val="00204AF1"/>
    <w:rsid w:val="00205C63"/>
    <w:rsid w:val="00206090"/>
    <w:rsid w:val="00206D30"/>
    <w:rsid w:val="00207054"/>
    <w:rsid w:val="0020722D"/>
    <w:rsid w:val="002072D8"/>
    <w:rsid w:val="002075C5"/>
    <w:rsid w:val="00207AF4"/>
    <w:rsid w:val="00207DB1"/>
    <w:rsid w:val="00210C43"/>
    <w:rsid w:val="00211213"/>
    <w:rsid w:val="002114A9"/>
    <w:rsid w:val="002118D8"/>
    <w:rsid w:val="0021221F"/>
    <w:rsid w:val="00212772"/>
    <w:rsid w:val="00212927"/>
    <w:rsid w:val="00212E86"/>
    <w:rsid w:val="002132DC"/>
    <w:rsid w:val="00213475"/>
    <w:rsid w:val="0021466C"/>
    <w:rsid w:val="0021468C"/>
    <w:rsid w:val="002147F3"/>
    <w:rsid w:val="00215335"/>
    <w:rsid w:val="00215675"/>
    <w:rsid w:val="00215710"/>
    <w:rsid w:val="00215819"/>
    <w:rsid w:val="00215D3F"/>
    <w:rsid w:val="002162D3"/>
    <w:rsid w:val="00216653"/>
    <w:rsid w:val="00216E59"/>
    <w:rsid w:val="0021717D"/>
    <w:rsid w:val="00217662"/>
    <w:rsid w:val="002176C8"/>
    <w:rsid w:val="0021775A"/>
    <w:rsid w:val="00217B9E"/>
    <w:rsid w:val="00217D31"/>
    <w:rsid w:val="00217EF6"/>
    <w:rsid w:val="00217F2E"/>
    <w:rsid w:val="0022084B"/>
    <w:rsid w:val="002208B3"/>
    <w:rsid w:val="0022101F"/>
    <w:rsid w:val="00221683"/>
    <w:rsid w:val="00221A5F"/>
    <w:rsid w:val="00221F9C"/>
    <w:rsid w:val="00221FDA"/>
    <w:rsid w:val="002221ED"/>
    <w:rsid w:val="00222849"/>
    <w:rsid w:val="00222F73"/>
    <w:rsid w:val="00223627"/>
    <w:rsid w:val="00224025"/>
    <w:rsid w:val="002245AA"/>
    <w:rsid w:val="00224BE8"/>
    <w:rsid w:val="002250F4"/>
    <w:rsid w:val="00225478"/>
    <w:rsid w:val="0022557E"/>
    <w:rsid w:val="002273BD"/>
    <w:rsid w:val="00227D7E"/>
    <w:rsid w:val="00227E0A"/>
    <w:rsid w:val="00230445"/>
    <w:rsid w:val="00230628"/>
    <w:rsid w:val="00230805"/>
    <w:rsid w:val="00230A7B"/>
    <w:rsid w:val="00230BC4"/>
    <w:rsid w:val="00231270"/>
    <w:rsid w:val="00231497"/>
    <w:rsid w:val="002316E6"/>
    <w:rsid w:val="002318AF"/>
    <w:rsid w:val="002328A0"/>
    <w:rsid w:val="0023348F"/>
    <w:rsid w:val="0023371A"/>
    <w:rsid w:val="002337D5"/>
    <w:rsid w:val="00233CE9"/>
    <w:rsid w:val="00233E66"/>
    <w:rsid w:val="002341C3"/>
    <w:rsid w:val="00234E42"/>
    <w:rsid w:val="002358C7"/>
    <w:rsid w:val="00235928"/>
    <w:rsid w:val="00236710"/>
    <w:rsid w:val="00236FAD"/>
    <w:rsid w:val="002372C7"/>
    <w:rsid w:val="002375B8"/>
    <w:rsid w:val="002402DE"/>
    <w:rsid w:val="0024063C"/>
    <w:rsid w:val="002407EB"/>
    <w:rsid w:val="002409DE"/>
    <w:rsid w:val="00240D9A"/>
    <w:rsid w:val="0024168C"/>
    <w:rsid w:val="002418BD"/>
    <w:rsid w:val="00241A13"/>
    <w:rsid w:val="00241A3D"/>
    <w:rsid w:val="00241FB6"/>
    <w:rsid w:val="002423F1"/>
    <w:rsid w:val="0024263C"/>
    <w:rsid w:val="00243826"/>
    <w:rsid w:val="00244347"/>
    <w:rsid w:val="00244834"/>
    <w:rsid w:val="00244C86"/>
    <w:rsid w:val="00244D2E"/>
    <w:rsid w:val="00245113"/>
    <w:rsid w:val="00245D21"/>
    <w:rsid w:val="00246390"/>
    <w:rsid w:val="002467A6"/>
    <w:rsid w:val="002469DC"/>
    <w:rsid w:val="00246E28"/>
    <w:rsid w:val="002473EA"/>
    <w:rsid w:val="00247B80"/>
    <w:rsid w:val="00247ECA"/>
    <w:rsid w:val="00250140"/>
    <w:rsid w:val="0025027B"/>
    <w:rsid w:val="002506DC"/>
    <w:rsid w:val="00251177"/>
    <w:rsid w:val="002512A7"/>
    <w:rsid w:val="00252008"/>
    <w:rsid w:val="00252663"/>
    <w:rsid w:val="00252E3B"/>
    <w:rsid w:val="00253036"/>
    <w:rsid w:val="00253A7B"/>
    <w:rsid w:val="00253D39"/>
    <w:rsid w:val="002546DF"/>
    <w:rsid w:val="00254920"/>
    <w:rsid w:val="00254A2D"/>
    <w:rsid w:val="00254A35"/>
    <w:rsid w:val="00255175"/>
    <w:rsid w:val="002551BD"/>
    <w:rsid w:val="002551C1"/>
    <w:rsid w:val="002559EB"/>
    <w:rsid w:val="00255D7D"/>
    <w:rsid w:val="002562C3"/>
    <w:rsid w:val="0025781F"/>
    <w:rsid w:val="002579F4"/>
    <w:rsid w:val="00260270"/>
    <w:rsid w:val="00260634"/>
    <w:rsid w:val="00260CF5"/>
    <w:rsid w:val="00261549"/>
    <w:rsid w:val="0026179C"/>
    <w:rsid w:val="002619AC"/>
    <w:rsid w:val="002623CC"/>
    <w:rsid w:val="002625D8"/>
    <w:rsid w:val="00262638"/>
    <w:rsid w:val="002628B1"/>
    <w:rsid w:val="00263015"/>
    <w:rsid w:val="00263E61"/>
    <w:rsid w:val="00264235"/>
    <w:rsid w:val="00264572"/>
    <w:rsid w:val="00264801"/>
    <w:rsid w:val="00264817"/>
    <w:rsid w:val="00264A7C"/>
    <w:rsid w:val="00264EE3"/>
    <w:rsid w:val="00265002"/>
    <w:rsid w:val="00265545"/>
    <w:rsid w:val="0026555D"/>
    <w:rsid w:val="00265BCD"/>
    <w:rsid w:val="00265D71"/>
    <w:rsid w:val="0026606D"/>
    <w:rsid w:val="002664F5"/>
    <w:rsid w:val="00266FA0"/>
    <w:rsid w:val="00267B41"/>
    <w:rsid w:val="00267F3F"/>
    <w:rsid w:val="0027014B"/>
    <w:rsid w:val="00271265"/>
    <w:rsid w:val="00271840"/>
    <w:rsid w:val="002718F1"/>
    <w:rsid w:val="00271B8F"/>
    <w:rsid w:val="00273021"/>
    <w:rsid w:val="002731AC"/>
    <w:rsid w:val="0027375B"/>
    <w:rsid w:val="00273820"/>
    <w:rsid w:val="00273917"/>
    <w:rsid w:val="002739A5"/>
    <w:rsid w:val="00273F00"/>
    <w:rsid w:val="00273FFF"/>
    <w:rsid w:val="002740E4"/>
    <w:rsid w:val="00274185"/>
    <w:rsid w:val="00274A03"/>
    <w:rsid w:val="00274BDC"/>
    <w:rsid w:val="002754C3"/>
    <w:rsid w:val="00275763"/>
    <w:rsid w:val="002758B5"/>
    <w:rsid w:val="0027592C"/>
    <w:rsid w:val="00275FA5"/>
    <w:rsid w:val="00276457"/>
    <w:rsid w:val="002772DC"/>
    <w:rsid w:val="00277413"/>
    <w:rsid w:val="00277C42"/>
    <w:rsid w:val="00280249"/>
    <w:rsid w:val="002807EB"/>
    <w:rsid w:val="00280BFF"/>
    <w:rsid w:val="00280E67"/>
    <w:rsid w:val="00281495"/>
    <w:rsid w:val="00281D10"/>
    <w:rsid w:val="002823A8"/>
    <w:rsid w:val="00282D16"/>
    <w:rsid w:val="00282DA1"/>
    <w:rsid w:val="0028306C"/>
    <w:rsid w:val="002833E6"/>
    <w:rsid w:val="00283937"/>
    <w:rsid w:val="00283992"/>
    <w:rsid w:val="00283B66"/>
    <w:rsid w:val="00284643"/>
    <w:rsid w:val="00284C5B"/>
    <w:rsid w:val="00284C6E"/>
    <w:rsid w:val="0028558F"/>
    <w:rsid w:val="00285601"/>
    <w:rsid w:val="00285EB3"/>
    <w:rsid w:val="00286212"/>
    <w:rsid w:val="0028623E"/>
    <w:rsid w:val="002862F1"/>
    <w:rsid w:val="002865FF"/>
    <w:rsid w:val="00286998"/>
    <w:rsid w:val="00286EC5"/>
    <w:rsid w:val="00287314"/>
    <w:rsid w:val="00287AEE"/>
    <w:rsid w:val="00290096"/>
    <w:rsid w:val="002905E3"/>
    <w:rsid w:val="00290639"/>
    <w:rsid w:val="00290D8E"/>
    <w:rsid w:val="00290DCC"/>
    <w:rsid w:val="00291517"/>
    <w:rsid w:val="0029169D"/>
    <w:rsid w:val="002916AB"/>
    <w:rsid w:val="00291A65"/>
    <w:rsid w:val="00291DF6"/>
    <w:rsid w:val="002920EB"/>
    <w:rsid w:val="0029254A"/>
    <w:rsid w:val="00292D0A"/>
    <w:rsid w:val="00293E4F"/>
    <w:rsid w:val="00293F63"/>
    <w:rsid w:val="002940DF"/>
    <w:rsid w:val="00294D43"/>
    <w:rsid w:val="002952A2"/>
    <w:rsid w:val="0029595E"/>
    <w:rsid w:val="00295A41"/>
    <w:rsid w:val="00295A84"/>
    <w:rsid w:val="00295B0D"/>
    <w:rsid w:val="00295DAE"/>
    <w:rsid w:val="00295DEB"/>
    <w:rsid w:val="0029601D"/>
    <w:rsid w:val="00296499"/>
    <w:rsid w:val="00296644"/>
    <w:rsid w:val="00296C11"/>
    <w:rsid w:val="00296E44"/>
    <w:rsid w:val="00297E64"/>
    <w:rsid w:val="002A012D"/>
    <w:rsid w:val="002A06DF"/>
    <w:rsid w:val="002A07F6"/>
    <w:rsid w:val="002A0833"/>
    <w:rsid w:val="002A0F88"/>
    <w:rsid w:val="002A122E"/>
    <w:rsid w:val="002A15B7"/>
    <w:rsid w:val="002A1904"/>
    <w:rsid w:val="002A193D"/>
    <w:rsid w:val="002A27C7"/>
    <w:rsid w:val="002A2B7E"/>
    <w:rsid w:val="002A3254"/>
    <w:rsid w:val="002A329D"/>
    <w:rsid w:val="002A33D7"/>
    <w:rsid w:val="002A34B4"/>
    <w:rsid w:val="002A5C4C"/>
    <w:rsid w:val="002A5D68"/>
    <w:rsid w:val="002A638F"/>
    <w:rsid w:val="002A696C"/>
    <w:rsid w:val="002A6DD2"/>
    <w:rsid w:val="002A77E6"/>
    <w:rsid w:val="002A7A8B"/>
    <w:rsid w:val="002B07F9"/>
    <w:rsid w:val="002B10CB"/>
    <w:rsid w:val="002B12C1"/>
    <w:rsid w:val="002B1BAE"/>
    <w:rsid w:val="002B2745"/>
    <w:rsid w:val="002B2962"/>
    <w:rsid w:val="002B31B2"/>
    <w:rsid w:val="002B344B"/>
    <w:rsid w:val="002B3BCE"/>
    <w:rsid w:val="002B412D"/>
    <w:rsid w:val="002B4DA8"/>
    <w:rsid w:val="002B54B2"/>
    <w:rsid w:val="002B5E1D"/>
    <w:rsid w:val="002B63E8"/>
    <w:rsid w:val="002B63EA"/>
    <w:rsid w:val="002B6BC9"/>
    <w:rsid w:val="002B70B8"/>
    <w:rsid w:val="002B73B5"/>
    <w:rsid w:val="002C00E3"/>
    <w:rsid w:val="002C0B48"/>
    <w:rsid w:val="002C0BAE"/>
    <w:rsid w:val="002C0D8B"/>
    <w:rsid w:val="002C10FD"/>
    <w:rsid w:val="002C183A"/>
    <w:rsid w:val="002C1E87"/>
    <w:rsid w:val="002C25C6"/>
    <w:rsid w:val="002C3D0B"/>
    <w:rsid w:val="002C4527"/>
    <w:rsid w:val="002C5277"/>
    <w:rsid w:val="002C540A"/>
    <w:rsid w:val="002C57B7"/>
    <w:rsid w:val="002C5FC0"/>
    <w:rsid w:val="002C641F"/>
    <w:rsid w:val="002C67EC"/>
    <w:rsid w:val="002C6A50"/>
    <w:rsid w:val="002C6E7F"/>
    <w:rsid w:val="002C7BE8"/>
    <w:rsid w:val="002D07BB"/>
    <w:rsid w:val="002D093C"/>
    <w:rsid w:val="002D11F6"/>
    <w:rsid w:val="002D1579"/>
    <w:rsid w:val="002D1DAD"/>
    <w:rsid w:val="002D227E"/>
    <w:rsid w:val="002D22C9"/>
    <w:rsid w:val="002D2A1B"/>
    <w:rsid w:val="002D2A40"/>
    <w:rsid w:val="002D33FB"/>
    <w:rsid w:val="002D3B1C"/>
    <w:rsid w:val="002D3F3B"/>
    <w:rsid w:val="002D425B"/>
    <w:rsid w:val="002D43B8"/>
    <w:rsid w:val="002D4564"/>
    <w:rsid w:val="002D45A0"/>
    <w:rsid w:val="002D4BFD"/>
    <w:rsid w:val="002D50D5"/>
    <w:rsid w:val="002D6108"/>
    <w:rsid w:val="002D6B89"/>
    <w:rsid w:val="002E0021"/>
    <w:rsid w:val="002E0579"/>
    <w:rsid w:val="002E058B"/>
    <w:rsid w:val="002E0C0B"/>
    <w:rsid w:val="002E1095"/>
    <w:rsid w:val="002E1351"/>
    <w:rsid w:val="002E1534"/>
    <w:rsid w:val="002E19FD"/>
    <w:rsid w:val="002E1C4C"/>
    <w:rsid w:val="002E2206"/>
    <w:rsid w:val="002E2470"/>
    <w:rsid w:val="002E2838"/>
    <w:rsid w:val="002E2EE7"/>
    <w:rsid w:val="002E3005"/>
    <w:rsid w:val="002E3B47"/>
    <w:rsid w:val="002E3C1D"/>
    <w:rsid w:val="002E3E46"/>
    <w:rsid w:val="002E4CC2"/>
    <w:rsid w:val="002E4F56"/>
    <w:rsid w:val="002E4FE4"/>
    <w:rsid w:val="002E5717"/>
    <w:rsid w:val="002E5F87"/>
    <w:rsid w:val="002E609F"/>
    <w:rsid w:val="002E65EE"/>
    <w:rsid w:val="002E6A97"/>
    <w:rsid w:val="002E778F"/>
    <w:rsid w:val="002E7CF4"/>
    <w:rsid w:val="002F0509"/>
    <w:rsid w:val="002F237F"/>
    <w:rsid w:val="002F23ED"/>
    <w:rsid w:val="002F294F"/>
    <w:rsid w:val="002F2ADF"/>
    <w:rsid w:val="002F2BCF"/>
    <w:rsid w:val="002F2EAF"/>
    <w:rsid w:val="002F399E"/>
    <w:rsid w:val="002F3A28"/>
    <w:rsid w:val="002F3F37"/>
    <w:rsid w:val="002F410B"/>
    <w:rsid w:val="002F4119"/>
    <w:rsid w:val="002F49EF"/>
    <w:rsid w:val="002F4D2C"/>
    <w:rsid w:val="002F4FC7"/>
    <w:rsid w:val="002F5550"/>
    <w:rsid w:val="002F5D41"/>
    <w:rsid w:val="002F5D62"/>
    <w:rsid w:val="002F60F2"/>
    <w:rsid w:val="002F62E4"/>
    <w:rsid w:val="002F6552"/>
    <w:rsid w:val="002F68C4"/>
    <w:rsid w:val="002F6969"/>
    <w:rsid w:val="002F7303"/>
    <w:rsid w:val="002F7407"/>
    <w:rsid w:val="002F77CB"/>
    <w:rsid w:val="002F79E9"/>
    <w:rsid w:val="002F7B29"/>
    <w:rsid w:val="002F7E40"/>
    <w:rsid w:val="003003C4"/>
    <w:rsid w:val="0030044F"/>
    <w:rsid w:val="003008FC"/>
    <w:rsid w:val="00300C2E"/>
    <w:rsid w:val="00301638"/>
    <w:rsid w:val="00301E74"/>
    <w:rsid w:val="003025F3"/>
    <w:rsid w:val="00303355"/>
    <w:rsid w:val="003035ED"/>
    <w:rsid w:val="003038D2"/>
    <w:rsid w:val="00303DDC"/>
    <w:rsid w:val="00304A9A"/>
    <w:rsid w:val="00304AE2"/>
    <w:rsid w:val="00304B49"/>
    <w:rsid w:val="00304D06"/>
    <w:rsid w:val="00305552"/>
    <w:rsid w:val="003055A5"/>
    <w:rsid w:val="00305D56"/>
    <w:rsid w:val="00305E07"/>
    <w:rsid w:val="003060F2"/>
    <w:rsid w:val="003061F2"/>
    <w:rsid w:val="0030671A"/>
    <w:rsid w:val="00306C1D"/>
    <w:rsid w:val="00306D60"/>
    <w:rsid w:val="00307462"/>
    <w:rsid w:val="00307EDA"/>
    <w:rsid w:val="00310277"/>
    <w:rsid w:val="003105D8"/>
    <w:rsid w:val="00310705"/>
    <w:rsid w:val="003114C9"/>
    <w:rsid w:val="003114CD"/>
    <w:rsid w:val="003114F5"/>
    <w:rsid w:val="00311740"/>
    <w:rsid w:val="00311C04"/>
    <w:rsid w:val="00312331"/>
    <w:rsid w:val="003124E0"/>
    <w:rsid w:val="00312E6E"/>
    <w:rsid w:val="0031381F"/>
    <w:rsid w:val="00313F65"/>
    <w:rsid w:val="0031449F"/>
    <w:rsid w:val="00314DB0"/>
    <w:rsid w:val="003154A8"/>
    <w:rsid w:val="003157C4"/>
    <w:rsid w:val="00315873"/>
    <w:rsid w:val="0031605C"/>
    <w:rsid w:val="0031605D"/>
    <w:rsid w:val="00316B5B"/>
    <w:rsid w:val="003175DC"/>
    <w:rsid w:val="00317B69"/>
    <w:rsid w:val="00320544"/>
    <w:rsid w:val="00320614"/>
    <w:rsid w:val="00320934"/>
    <w:rsid w:val="00320A68"/>
    <w:rsid w:val="00320DB3"/>
    <w:rsid w:val="00321815"/>
    <w:rsid w:val="00321D5F"/>
    <w:rsid w:val="00321EC2"/>
    <w:rsid w:val="00322616"/>
    <w:rsid w:val="00323045"/>
    <w:rsid w:val="003233D1"/>
    <w:rsid w:val="003234C7"/>
    <w:rsid w:val="00323BBE"/>
    <w:rsid w:val="00323D2B"/>
    <w:rsid w:val="0032410D"/>
    <w:rsid w:val="00324731"/>
    <w:rsid w:val="003250C3"/>
    <w:rsid w:val="0032527E"/>
    <w:rsid w:val="003259C9"/>
    <w:rsid w:val="00325D08"/>
    <w:rsid w:val="00325EC2"/>
    <w:rsid w:val="00325F5B"/>
    <w:rsid w:val="0032602F"/>
    <w:rsid w:val="0032675E"/>
    <w:rsid w:val="00326CD6"/>
    <w:rsid w:val="0032711A"/>
    <w:rsid w:val="00327733"/>
    <w:rsid w:val="003277FC"/>
    <w:rsid w:val="003279D8"/>
    <w:rsid w:val="00330201"/>
    <w:rsid w:val="00330321"/>
    <w:rsid w:val="00330B61"/>
    <w:rsid w:val="00330B83"/>
    <w:rsid w:val="00330D10"/>
    <w:rsid w:val="00330E21"/>
    <w:rsid w:val="0033178F"/>
    <w:rsid w:val="00331A3B"/>
    <w:rsid w:val="00332613"/>
    <w:rsid w:val="00332A10"/>
    <w:rsid w:val="00332A4C"/>
    <w:rsid w:val="0033300A"/>
    <w:rsid w:val="003331FF"/>
    <w:rsid w:val="003338BA"/>
    <w:rsid w:val="00333C5B"/>
    <w:rsid w:val="00334337"/>
    <w:rsid w:val="0033470E"/>
    <w:rsid w:val="003366D2"/>
    <w:rsid w:val="00336D8B"/>
    <w:rsid w:val="00336DFE"/>
    <w:rsid w:val="003375F7"/>
    <w:rsid w:val="00337EE0"/>
    <w:rsid w:val="0034047B"/>
    <w:rsid w:val="003405E6"/>
    <w:rsid w:val="003407DF"/>
    <w:rsid w:val="00340D9C"/>
    <w:rsid w:val="003420A0"/>
    <w:rsid w:val="00342488"/>
    <w:rsid w:val="0034267C"/>
    <w:rsid w:val="00342C47"/>
    <w:rsid w:val="00342E99"/>
    <w:rsid w:val="003439FC"/>
    <w:rsid w:val="00343EC7"/>
    <w:rsid w:val="00344045"/>
    <w:rsid w:val="00344A10"/>
    <w:rsid w:val="00344DB4"/>
    <w:rsid w:val="00344E53"/>
    <w:rsid w:val="003458FA"/>
    <w:rsid w:val="00346593"/>
    <w:rsid w:val="003465B3"/>
    <w:rsid w:val="00346B26"/>
    <w:rsid w:val="003473CA"/>
    <w:rsid w:val="00347582"/>
    <w:rsid w:val="00347760"/>
    <w:rsid w:val="00347ACD"/>
    <w:rsid w:val="00347B60"/>
    <w:rsid w:val="00347CAB"/>
    <w:rsid w:val="00350074"/>
    <w:rsid w:val="00350434"/>
    <w:rsid w:val="00350666"/>
    <w:rsid w:val="0035073B"/>
    <w:rsid w:val="003508CD"/>
    <w:rsid w:val="00350CB4"/>
    <w:rsid w:val="00351059"/>
    <w:rsid w:val="00351381"/>
    <w:rsid w:val="00353221"/>
    <w:rsid w:val="0035335F"/>
    <w:rsid w:val="00353884"/>
    <w:rsid w:val="003545C8"/>
    <w:rsid w:val="003556F4"/>
    <w:rsid w:val="00355C47"/>
    <w:rsid w:val="00355D03"/>
    <w:rsid w:val="00355DB3"/>
    <w:rsid w:val="00356267"/>
    <w:rsid w:val="0035651D"/>
    <w:rsid w:val="0035660F"/>
    <w:rsid w:val="00356BC4"/>
    <w:rsid w:val="003573BA"/>
    <w:rsid w:val="003604E4"/>
    <w:rsid w:val="003606E2"/>
    <w:rsid w:val="00360841"/>
    <w:rsid w:val="00360BBE"/>
    <w:rsid w:val="00360EC8"/>
    <w:rsid w:val="00361721"/>
    <w:rsid w:val="003619A7"/>
    <w:rsid w:val="00361B1E"/>
    <w:rsid w:val="00362485"/>
    <w:rsid w:val="00362BB2"/>
    <w:rsid w:val="00362ED3"/>
    <w:rsid w:val="003634BD"/>
    <w:rsid w:val="00363985"/>
    <w:rsid w:val="00364179"/>
    <w:rsid w:val="003649FF"/>
    <w:rsid w:val="00365958"/>
    <w:rsid w:val="0036614D"/>
    <w:rsid w:val="00366178"/>
    <w:rsid w:val="003663EF"/>
    <w:rsid w:val="00367139"/>
    <w:rsid w:val="00367341"/>
    <w:rsid w:val="00367AFD"/>
    <w:rsid w:val="003700E5"/>
    <w:rsid w:val="003700F7"/>
    <w:rsid w:val="0037025A"/>
    <w:rsid w:val="00370623"/>
    <w:rsid w:val="00370709"/>
    <w:rsid w:val="00370715"/>
    <w:rsid w:val="00370D88"/>
    <w:rsid w:val="00370EF7"/>
    <w:rsid w:val="0037114C"/>
    <w:rsid w:val="0037119A"/>
    <w:rsid w:val="00371810"/>
    <w:rsid w:val="00371C2B"/>
    <w:rsid w:val="00372538"/>
    <w:rsid w:val="00372E76"/>
    <w:rsid w:val="003735B3"/>
    <w:rsid w:val="0037366D"/>
    <w:rsid w:val="0037382F"/>
    <w:rsid w:val="00373A68"/>
    <w:rsid w:val="0037409D"/>
    <w:rsid w:val="00374457"/>
    <w:rsid w:val="003746CE"/>
    <w:rsid w:val="0037495E"/>
    <w:rsid w:val="00374993"/>
    <w:rsid w:val="0037508A"/>
    <w:rsid w:val="00375783"/>
    <w:rsid w:val="00375A52"/>
    <w:rsid w:val="00375B59"/>
    <w:rsid w:val="003761B6"/>
    <w:rsid w:val="003761DF"/>
    <w:rsid w:val="00377096"/>
    <w:rsid w:val="00377B5E"/>
    <w:rsid w:val="003801F7"/>
    <w:rsid w:val="003805D2"/>
    <w:rsid w:val="00381476"/>
    <w:rsid w:val="00381D9B"/>
    <w:rsid w:val="00381F38"/>
    <w:rsid w:val="003820D1"/>
    <w:rsid w:val="00382A96"/>
    <w:rsid w:val="003831C7"/>
    <w:rsid w:val="00383884"/>
    <w:rsid w:val="00384381"/>
    <w:rsid w:val="00384A65"/>
    <w:rsid w:val="00384D29"/>
    <w:rsid w:val="003853B6"/>
    <w:rsid w:val="003855FE"/>
    <w:rsid w:val="0038584E"/>
    <w:rsid w:val="00385CF6"/>
    <w:rsid w:val="00385EC6"/>
    <w:rsid w:val="00386780"/>
    <w:rsid w:val="003867E2"/>
    <w:rsid w:val="00386F85"/>
    <w:rsid w:val="0038736B"/>
    <w:rsid w:val="0038779A"/>
    <w:rsid w:val="003878DD"/>
    <w:rsid w:val="003878EB"/>
    <w:rsid w:val="0038790D"/>
    <w:rsid w:val="00390036"/>
    <w:rsid w:val="003903C9"/>
    <w:rsid w:val="00390F20"/>
    <w:rsid w:val="0039263B"/>
    <w:rsid w:val="00392F74"/>
    <w:rsid w:val="00393137"/>
    <w:rsid w:val="0039353C"/>
    <w:rsid w:val="003938C7"/>
    <w:rsid w:val="00393FF0"/>
    <w:rsid w:val="003940BB"/>
    <w:rsid w:val="00394A6A"/>
    <w:rsid w:val="00394CAC"/>
    <w:rsid w:val="003953AE"/>
    <w:rsid w:val="0039548C"/>
    <w:rsid w:val="00395BAB"/>
    <w:rsid w:val="00396606"/>
    <w:rsid w:val="003969A4"/>
    <w:rsid w:val="003969D2"/>
    <w:rsid w:val="00396C9F"/>
    <w:rsid w:val="003974A6"/>
    <w:rsid w:val="00397F4B"/>
    <w:rsid w:val="003A0440"/>
    <w:rsid w:val="003A0731"/>
    <w:rsid w:val="003A10AF"/>
    <w:rsid w:val="003A15C6"/>
    <w:rsid w:val="003A15E5"/>
    <w:rsid w:val="003A1E0B"/>
    <w:rsid w:val="003A20BE"/>
    <w:rsid w:val="003A21A6"/>
    <w:rsid w:val="003A27A7"/>
    <w:rsid w:val="003A2D85"/>
    <w:rsid w:val="003A2DDF"/>
    <w:rsid w:val="003A301A"/>
    <w:rsid w:val="003A3733"/>
    <w:rsid w:val="003A3C89"/>
    <w:rsid w:val="003A3DB6"/>
    <w:rsid w:val="003A4773"/>
    <w:rsid w:val="003A48D5"/>
    <w:rsid w:val="003A52F0"/>
    <w:rsid w:val="003A5A6A"/>
    <w:rsid w:val="003A5AF9"/>
    <w:rsid w:val="003A659F"/>
    <w:rsid w:val="003A689E"/>
    <w:rsid w:val="003A72F4"/>
    <w:rsid w:val="003A7DF1"/>
    <w:rsid w:val="003A7E07"/>
    <w:rsid w:val="003B013E"/>
    <w:rsid w:val="003B06EC"/>
    <w:rsid w:val="003B0816"/>
    <w:rsid w:val="003B089E"/>
    <w:rsid w:val="003B1CAE"/>
    <w:rsid w:val="003B2011"/>
    <w:rsid w:val="003B2307"/>
    <w:rsid w:val="003B2555"/>
    <w:rsid w:val="003B2649"/>
    <w:rsid w:val="003B2657"/>
    <w:rsid w:val="003B4897"/>
    <w:rsid w:val="003B494A"/>
    <w:rsid w:val="003B4B45"/>
    <w:rsid w:val="003B4D3C"/>
    <w:rsid w:val="003B5434"/>
    <w:rsid w:val="003B57BA"/>
    <w:rsid w:val="003B5A82"/>
    <w:rsid w:val="003B5B1F"/>
    <w:rsid w:val="003B5C45"/>
    <w:rsid w:val="003B5FB8"/>
    <w:rsid w:val="003B65AF"/>
    <w:rsid w:val="003B6E89"/>
    <w:rsid w:val="003B7E9D"/>
    <w:rsid w:val="003C0502"/>
    <w:rsid w:val="003C08E6"/>
    <w:rsid w:val="003C1165"/>
    <w:rsid w:val="003C1859"/>
    <w:rsid w:val="003C1B1E"/>
    <w:rsid w:val="003C1D49"/>
    <w:rsid w:val="003C1E7E"/>
    <w:rsid w:val="003C1ED9"/>
    <w:rsid w:val="003C2031"/>
    <w:rsid w:val="003C28B7"/>
    <w:rsid w:val="003C2CF7"/>
    <w:rsid w:val="003C2EF6"/>
    <w:rsid w:val="003C377E"/>
    <w:rsid w:val="003C3BE1"/>
    <w:rsid w:val="003C44F6"/>
    <w:rsid w:val="003C4647"/>
    <w:rsid w:val="003C4711"/>
    <w:rsid w:val="003C48FD"/>
    <w:rsid w:val="003C4ABC"/>
    <w:rsid w:val="003C52E3"/>
    <w:rsid w:val="003C54FD"/>
    <w:rsid w:val="003C559F"/>
    <w:rsid w:val="003C5648"/>
    <w:rsid w:val="003C588C"/>
    <w:rsid w:val="003C5920"/>
    <w:rsid w:val="003C5CD2"/>
    <w:rsid w:val="003C64B4"/>
    <w:rsid w:val="003C65DE"/>
    <w:rsid w:val="003C7D2B"/>
    <w:rsid w:val="003D0AE5"/>
    <w:rsid w:val="003D1512"/>
    <w:rsid w:val="003D1D32"/>
    <w:rsid w:val="003D1E35"/>
    <w:rsid w:val="003D2463"/>
    <w:rsid w:val="003D32E8"/>
    <w:rsid w:val="003D330F"/>
    <w:rsid w:val="003D3BFC"/>
    <w:rsid w:val="003D4250"/>
    <w:rsid w:val="003D4453"/>
    <w:rsid w:val="003D4784"/>
    <w:rsid w:val="003D4E22"/>
    <w:rsid w:val="003D4E45"/>
    <w:rsid w:val="003D4FC0"/>
    <w:rsid w:val="003D5180"/>
    <w:rsid w:val="003D5208"/>
    <w:rsid w:val="003D5724"/>
    <w:rsid w:val="003D5D1E"/>
    <w:rsid w:val="003D6586"/>
    <w:rsid w:val="003D6E87"/>
    <w:rsid w:val="003D6F70"/>
    <w:rsid w:val="003E0756"/>
    <w:rsid w:val="003E0BF3"/>
    <w:rsid w:val="003E0D76"/>
    <w:rsid w:val="003E23CC"/>
    <w:rsid w:val="003E2BB7"/>
    <w:rsid w:val="003E36A9"/>
    <w:rsid w:val="003E4441"/>
    <w:rsid w:val="003E597A"/>
    <w:rsid w:val="003E5F90"/>
    <w:rsid w:val="003E66F2"/>
    <w:rsid w:val="003E6E8C"/>
    <w:rsid w:val="003F00ED"/>
    <w:rsid w:val="003F0DC3"/>
    <w:rsid w:val="003F0F7F"/>
    <w:rsid w:val="003F170D"/>
    <w:rsid w:val="003F1EE7"/>
    <w:rsid w:val="003F2BD6"/>
    <w:rsid w:val="003F3870"/>
    <w:rsid w:val="003F4236"/>
    <w:rsid w:val="003F444A"/>
    <w:rsid w:val="003F4ADC"/>
    <w:rsid w:val="003F4D56"/>
    <w:rsid w:val="003F4E5D"/>
    <w:rsid w:val="003F58D0"/>
    <w:rsid w:val="003F5E82"/>
    <w:rsid w:val="003F5F39"/>
    <w:rsid w:val="003F61C1"/>
    <w:rsid w:val="003F69D2"/>
    <w:rsid w:val="003F6E99"/>
    <w:rsid w:val="003F73BE"/>
    <w:rsid w:val="003F781B"/>
    <w:rsid w:val="003F7E84"/>
    <w:rsid w:val="0040051C"/>
    <w:rsid w:val="004005CF"/>
    <w:rsid w:val="00400ED2"/>
    <w:rsid w:val="00401151"/>
    <w:rsid w:val="00401522"/>
    <w:rsid w:val="00401611"/>
    <w:rsid w:val="00401A50"/>
    <w:rsid w:val="004024D9"/>
    <w:rsid w:val="00402C45"/>
    <w:rsid w:val="00403353"/>
    <w:rsid w:val="00403442"/>
    <w:rsid w:val="004035A3"/>
    <w:rsid w:val="00403A17"/>
    <w:rsid w:val="00404680"/>
    <w:rsid w:val="00404F39"/>
    <w:rsid w:val="00405693"/>
    <w:rsid w:val="0040598E"/>
    <w:rsid w:val="004060CC"/>
    <w:rsid w:val="00406A48"/>
    <w:rsid w:val="00406CAF"/>
    <w:rsid w:val="00407215"/>
    <w:rsid w:val="00407548"/>
    <w:rsid w:val="00407D8F"/>
    <w:rsid w:val="00407FCF"/>
    <w:rsid w:val="00410509"/>
    <w:rsid w:val="00410814"/>
    <w:rsid w:val="00411973"/>
    <w:rsid w:val="0041197B"/>
    <w:rsid w:val="004119DC"/>
    <w:rsid w:val="00412220"/>
    <w:rsid w:val="004122CB"/>
    <w:rsid w:val="004124BC"/>
    <w:rsid w:val="00412559"/>
    <w:rsid w:val="00412DCF"/>
    <w:rsid w:val="00412E79"/>
    <w:rsid w:val="004132B5"/>
    <w:rsid w:val="00413703"/>
    <w:rsid w:val="00413FF9"/>
    <w:rsid w:val="00414160"/>
    <w:rsid w:val="00414411"/>
    <w:rsid w:val="004147C2"/>
    <w:rsid w:val="00414D3F"/>
    <w:rsid w:val="004160D1"/>
    <w:rsid w:val="0041610D"/>
    <w:rsid w:val="004161BE"/>
    <w:rsid w:val="004162E0"/>
    <w:rsid w:val="00416516"/>
    <w:rsid w:val="004167E1"/>
    <w:rsid w:val="00416D9A"/>
    <w:rsid w:val="00416E57"/>
    <w:rsid w:val="004171BD"/>
    <w:rsid w:val="00417520"/>
    <w:rsid w:val="004177A0"/>
    <w:rsid w:val="004204C6"/>
    <w:rsid w:val="00420A23"/>
    <w:rsid w:val="0042136A"/>
    <w:rsid w:val="00421D8A"/>
    <w:rsid w:val="004220B5"/>
    <w:rsid w:val="004222AE"/>
    <w:rsid w:val="004222DB"/>
    <w:rsid w:val="00422819"/>
    <w:rsid w:val="0042341E"/>
    <w:rsid w:val="00423D88"/>
    <w:rsid w:val="004251BD"/>
    <w:rsid w:val="0042610C"/>
    <w:rsid w:val="00426B54"/>
    <w:rsid w:val="00427ABF"/>
    <w:rsid w:val="0043086D"/>
    <w:rsid w:val="00430BF3"/>
    <w:rsid w:val="00430CB7"/>
    <w:rsid w:val="004317A9"/>
    <w:rsid w:val="00432C52"/>
    <w:rsid w:val="00432EC8"/>
    <w:rsid w:val="00433DBB"/>
    <w:rsid w:val="00433DE2"/>
    <w:rsid w:val="00433DF5"/>
    <w:rsid w:val="00433E79"/>
    <w:rsid w:val="004341B1"/>
    <w:rsid w:val="00434498"/>
    <w:rsid w:val="004347A0"/>
    <w:rsid w:val="004351DD"/>
    <w:rsid w:val="004361C5"/>
    <w:rsid w:val="00436401"/>
    <w:rsid w:val="004368C1"/>
    <w:rsid w:val="00436EA1"/>
    <w:rsid w:val="00436EFF"/>
    <w:rsid w:val="00437279"/>
    <w:rsid w:val="00437D8D"/>
    <w:rsid w:val="00440DA0"/>
    <w:rsid w:val="00441608"/>
    <w:rsid w:val="0044189C"/>
    <w:rsid w:val="004419B3"/>
    <w:rsid w:val="004419BD"/>
    <w:rsid w:val="00441BBB"/>
    <w:rsid w:val="00441C30"/>
    <w:rsid w:val="00441CD5"/>
    <w:rsid w:val="00441EAF"/>
    <w:rsid w:val="004421E5"/>
    <w:rsid w:val="00442259"/>
    <w:rsid w:val="00442FE5"/>
    <w:rsid w:val="00443003"/>
    <w:rsid w:val="00443A00"/>
    <w:rsid w:val="00443A09"/>
    <w:rsid w:val="00443C74"/>
    <w:rsid w:val="00443D00"/>
    <w:rsid w:val="00443D30"/>
    <w:rsid w:val="0044436A"/>
    <w:rsid w:val="004447FE"/>
    <w:rsid w:val="00446369"/>
    <w:rsid w:val="004464FE"/>
    <w:rsid w:val="004465ED"/>
    <w:rsid w:val="0044698C"/>
    <w:rsid w:val="00447893"/>
    <w:rsid w:val="00450030"/>
    <w:rsid w:val="00450D4E"/>
    <w:rsid w:val="00450E8B"/>
    <w:rsid w:val="00450FF1"/>
    <w:rsid w:val="004518C4"/>
    <w:rsid w:val="00451A9E"/>
    <w:rsid w:val="00451EED"/>
    <w:rsid w:val="004529B0"/>
    <w:rsid w:val="00454841"/>
    <w:rsid w:val="00454D7F"/>
    <w:rsid w:val="00455164"/>
    <w:rsid w:val="004552EF"/>
    <w:rsid w:val="00455938"/>
    <w:rsid w:val="00455BBB"/>
    <w:rsid w:val="00455E61"/>
    <w:rsid w:val="00456A1A"/>
    <w:rsid w:val="0045711B"/>
    <w:rsid w:val="0045772C"/>
    <w:rsid w:val="00457881"/>
    <w:rsid w:val="004579C2"/>
    <w:rsid w:val="00457BC6"/>
    <w:rsid w:val="004600AB"/>
    <w:rsid w:val="00460676"/>
    <w:rsid w:val="0046084E"/>
    <w:rsid w:val="00460CDB"/>
    <w:rsid w:val="004617AA"/>
    <w:rsid w:val="004617C7"/>
    <w:rsid w:val="00461ED4"/>
    <w:rsid w:val="00461FDF"/>
    <w:rsid w:val="00462286"/>
    <w:rsid w:val="004633A1"/>
    <w:rsid w:val="0046344D"/>
    <w:rsid w:val="00463655"/>
    <w:rsid w:val="0046379C"/>
    <w:rsid w:val="004638FA"/>
    <w:rsid w:val="0046398D"/>
    <w:rsid w:val="00463ACF"/>
    <w:rsid w:val="00463FD2"/>
    <w:rsid w:val="004644BB"/>
    <w:rsid w:val="004645EE"/>
    <w:rsid w:val="00464E54"/>
    <w:rsid w:val="0046530B"/>
    <w:rsid w:val="0046570A"/>
    <w:rsid w:val="00465B00"/>
    <w:rsid w:val="0046674C"/>
    <w:rsid w:val="00466F82"/>
    <w:rsid w:val="004672B6"/>
    <w:rsid w:val="00467444"/>
    <w:rsid w:val="00470AB8"/>
    <w:rsid w:val="00471519"/>
    <w:rsid w:val="004715E8"/>
    <w:rsid w:val="00471E8E"/>
    <w:rsid w:val="004722AB"/>
    <w:rsid w:val="004725E0"/>
    <w:rsid w:val="00472CD4"/>
    <w:rsid w:val="00473C1F"/>
    <w:rsid w:val="00473C8F"/>
    <w:rsid w:val="00474014"/>
    <w:rsid w:val="00474688"/>
    <w:rsid w:val="0047468A"/>
    <w:rsid w:val="0047472F"/>
    <w:rsid w:val="004747D6"/>
    <w:rsid w:val="00474ECF"/>
    <w:rsid w:val="004757A6"/>
    <w:rsid w:val="004760C0"/>
    <w:rsid w:val="00476A0F"/>
    <w:rsid w:val="00476BB9"/>
    <w:rsid w:val="00476F22"/>
    <w:rsid w:val="004776A2"/>
    <w:rsid w:val="004778EB"/>
    <w:rsid w:val="00477E1D"/>
    <w:rsid w:val="00477F35"/>
    <w:rsid w:val="004802A2"/>
    <w:rsid w:val="0048045D"/>
    <w:rsid w:val="00480B86"/>
    <w:rsid w:val="004815F7"/>
    <w:rsid w:val="00482728"/>
    <w:rsid w:val="00482F79"/>
    <w:rsid w:val="00483071"/>
    <w:rsid w:val="00483209"/>
    <w:rsid w:val="0048376D"/>
    <w:rsid w:val="00483BCC"/>
    <w:rsid w:val="00483E05"/>
    <w:rsid w:val="00484756"/>
    <w:rsid w:val="0048490C"/>
    <w:rsid w:val="00484CFC"/>
    <w:rsid w:val="0048656C"/>
    <w:rsid w:val="0048664E"/>
    <w:rsid w:val="004866C8"/>
    <w:rsid w:val="00486E2E"/>
    <w:rsid w:val="00487A17"/>
    <w:rsid w:val="00487C41"/>
    <w:rsid w:val="00487C74"/>
    <w:rsid w:val="004900BC"/>
    <w:rsid w:val="004901B7"/>
    <w:rsid w:val="004903F9"/>
    <w:rsid w:val="00490697"/>
    <w:rsid w:val="004908DF"/>
    <w:rsid w:val="00490E83"/>
    <w:rsid w:val="00491039"/>
    <w:rsid w:val="00491971"/>
    <w:rsid w:val="00491A65"/>
    <w:rsid w:val="00491B8C"/>
    <w:rsid w:val="00491DE6"/>
    <w:rsid w:val="00491E43"/>
    <w:rsid w:val="00491EF6"/>
    <w:rsid w:val="00491F89"/>
    <w:rsid w:val="004920E7"/>
    <w:rsid w:val="0049211A"/>
    <w:rsid w:val="00492231"/>
    <w:rsid w:val="004922C7"/>
    <w:rsid w:val="0049234F"/>
    <w:rsid w:val="00492711"/>
    <w:rsid w:val="004929B0"/>
    <w:rsid w:val="0049347F"/>
    <w:rsid w:val="00493566"/>
    <w:rsid w:val="00494767"/>
    <w:rsid w:val="004947C1"/>
    <w:rsid w:val="00494A82"/>
    <w:rsid w:val="00495497"/>
    <w:rsid w:val="004966C3"/>
    <w:rsid w:val="0049680D"/>
    <w:rsid w:val="00496BF0"/>
    <w:rsid w:val="00496E8D"/>
    <w:rsid w:val="004A02C9"/>
    <w:rsid w:val="004A0AFC"/>
    <w:rsid w:val="004A0D0C"/>
    <w:rsid w:val="004A0FD3"/>
    <w:rsid w:val="004A1154"/>
    <w:rsid w:val="004A18F0"/>
    <w:rsid w:val="004A3465"/>
    <w:rsid w:val="004A3892"/>
    <w:rsid w:val="004A3D51"/>
    <w:rsid w:val="004A4D9F"/>
    <w:rsid w:val="004A4F57"/>
    <w:rsid w:val="004A53B9"/>
    <w:rsid w:val="004A5AF1"/>
    <w:rsid w:val="004A6245"/>
    <w:rsid w:val="004A6C57"/>
    <w:rsid w:val="004A7059"/>
    <w:rsid w:val="004A7200"/>
    <w:rsid w:val="004A7A6A"/>
    <w:rsid w:val="004B1C0F"/>
    <w:rsid w:val="004B1F86"/>
    <w:rsid w:val="004B2645"/>
    <w:rsid w:val="004B26CC"/>
    <w:rsid w:val="004B2A23"/>
    <w:rsid w:val="004B36AF"/>
    <w:rsid w:val="004B3934"/>
    <w:rsid w:val="004B3AD4"/>
    <w:rsid w:val="004B47EC"/>
    <w:rsid w:val="004B48D8"/>
    <w:rsid w:val="004B4D27"/>
    <w:rsid w:val="004B5864"/>
    <w:rsid w:val="004B58BC"/>
    <w:rsid w:val="004B6005"/>
    <w:rsid w:val="004B612D"/>
    <w:rsid w:val="004B6484"/>
    <w:rsid w:val="004B65C0"/>
    <w:rsid w:val="004B6727"/>
    <w:rsid w:val="004B70C3"/>
    <w:rsid w:val="004B7149"/>
    <w:rsid w:val="004B71F2"/>
    <w:rsid w:val="004B72F5"/>
    <w:rsid w:val="004B7392"/>
    <w:rsid w:val="004B74F4"/>
    <w:rsid w:val="004B7B45"/>
    <w:rsid w:val="004C0256"/>
    <w:rsid w:val="004C0853"/>
    <w:rsid w:val="004C0BBE"/>
    <w:rsid w:val="004C0E97"/>
    <w:rsid w:val="004C25EE"/>
    <w:rsid w:val="004C2669"/>
    <w:rsid w:val="004C275C"/>
    <w:rsid w:val="004C2F3C"/>
    <w:rsid w:val="004C3305"/>
    <w:rsid w:val="004C333B"/>
    <w:rsid w:val="004C342A"/>
    <w:rsid w:val="004C3837"/>
    <w:rsid w:val="004C454D"/>
    <w:rsid w:val="004C4556"/>
    <w:rsid w:val="004C4C83"/>
    <w:rsid w:val="004C4DDB"/>
    <w:rsid w:val="004C4F6E"/>
    <w:rsid w:val="004C5051"/>
    <w:rsid w:val="004C57EB"/>
    <w:rsid w:val="004C5B1E"/>
    <w:rsid w:val="004C5DA1"/>
    <w:rsid w:val="004C5E24"/>
    <w:rsid w:val="004C684A"/>
    <w:rsid w:val="004C6EA4"/>
    <w:rsid w:val="004C7045"/>
    <w:rsid w:val="004C77A3"/>
    <w:rsid w:val="004C7D83"/>
    <w:rsid w:val="004C7E6A"/>
    <w:rsid w:val="004C7EF5"/>
    <w:rsid w:val="004D01A9"/>
    <w:rsid w:val="004D11CA"/>
    <w:rsid w:val="004D19A9"/>
    <w:rsid w:val="004D1EF5"/>
    <w:rsid w:val="004D27D4"/>
    <w:rsid w:val="004D2A1D"/>
    <w:rsid w:val="004D2CD1"/>
    <w:rsid w:val="004D30ED"/>
    <w:rsid w:val="004D3861"/>
    <w:rsid w:val="004D3D8B"/>
    <w:rsid w:val="004D445F"/>
    <w:rsid w:val="004D44FD"/>
    <w:rsid w:val="004D489C"/>
    <w:rsid w:val="004D48DB"/>
    <w:rsid w:val="004D50AE"/>
    <w:rsid w:val="004D54B4"/>
    <w:rsid w:val="004D54B9"/>
    <w:rsid w:val="004D54F1"/>
    <w:rsid w:val="004D57F4"/>
    <w:rsid w:val="004D5DD6"/>
    <w:rsid w:val="004D64AF"/>
    <w:rsid w:val="004D6EA6"/>
    <w:rsid w:val="004D6F82"/>
    <w:rsid w:val="004D737C"/>
    <w:rsid w:val="004D7A99"/>
    <w:rsid w:val="004D7ED0"/>
    <w:rsid w:val="004E00E1"/>
    <w:rsid w:val="004E0128"/>
    <w:rsid w:val="004E01A1"/>
    <w:rsid w:val="004E0F12"/>
    <w:rsid w:val="004E143B"/>
    <w:rsid w:val="004E14D7"/>
    <w:rsid w:val="004E1546"/>
    <w:rsid w:val="004E1636"/>
    <w:rsid w:val="004E166E"/>
    <w:rsid w:val="004E1AA1"/>
    <w:rsid w:val="004E2007"/>
    <w:rsid w:val="004E203D"/>
    <w:rsid w:val="004E2B49"/>
    <w:rsid w:val="004E3955"/>
    <w:rsid w:val="004E3C86"/>
    <w:rsid w:val="004E3D87"/>
    <w:rsid w:val="004E40BA"/>
    <w:rsid w:val="004E4B58"/>
    <w:rsid w:val="004E4B76"/>
    <w:rsid w:val="004E4BF4"/>
    <w:rsid w:val="004E4D9A"/>
    <w:rsid w:val="004E549B"/>
    <w:rsid w:val="004E5702"/>
    <w:rsid w:val="004E5771"/>
    <w:rsid w:val="004E5823"/>
    <w:rsid w:val="004E6989"/>
    <w:rsid w:val="004E7140"/>
    <w:rsid w:val="004E7C6F"/>
    <w:rsid w:val="004F002B"/>
    <w:rsid w:val="004F0BF5"/>
    <w:rsid w:val="004F0EF2"/>
    <w:rsid w:val="004F108B"/>
    <w:rsid w:val="004F1439"/>
    <w:rsid w:val="004F1DF5"/>
    <w:rsid w:val="004F1E0D"/>
    <w:rsid w:val="004F1F07"/>
    <w:rsid w:val="004F2928"/>
    <w:rsid w:val="004F2C03"/>
    <w:rsid w:val="004F2E83"/>
    <w:rsid w:val="004F4181"/>
    <w:rsid w:val="004F43AB"/>
    <w:rsid w:val="004F4493"/>
    <w:rsid w:val="004F47BA"/>
    <w:rsid w:val="004F4831"/>
    <w:rsid w:val="004F5197"/>
    <w:rsid w:val="004F51D9"/>
    <w:rsid w:val="004F5A51"/>
    <w:rsid w:val="004F5C46"/>
    <w:rsid w:val="004F5D46"/>
    <w:rsid w:val="004F60EB"/>
    <w:rsid w:val="004F6574"/>
    <w:rsid w:val="004F6B50"/>
    <w:rsid w:val="004F6F20"/>
    <w:rsid w:val="004F7440"/>
    <w:rsid w:val="004F754B"/>
    <w:rsid w:val="004F7624"/>
    <w:rsid w:val="004F76EE"/>
    <w:rsid w:val="004F7A91"/>
    <w:rsid w:val="004F7DE3"/>
    <w:rsid w:val="004F7E9C"/>
    <w:rsid w:val="0050010C"/>
    <w:rsid w:val="005009D4"/>
    <w:rsid w:val="00500C73"/>
    <w:rsid w:val="00500F57"/>
    <w:rsid w:val="0050124A"/>
    <w:rsid w:val="00501287"/>
    <w:rsid w:val="00501E3E"/>
    <w:rsid w:val="00502747"/>
    <w:rsid w:val="00502900"/>
    <w:rsid w:val="00502ABC"/>
    <w:rsid w:val="00502AF9"/>
    <w:rsid w:val="00503074"/>
    <w:rsid w:val="00503BBC"/>
    <w:rsid w:val="00503DE0"/>
    <w:rsid w:val="00503EBF"/>
    <w:rsid w:val="005041E0"/>
    <w:rsid w:val="00505319"/>
    <w:rsid w:val="00505FD5"/>
    <w:rsid w:val="00506268"/>
    <w:rsid w:val="00506339"/>
    <w:rsid w:val="00506381"/>
    <w:rsid w:val="00506F02"/>
    <w:rsid w:val="00506F96"/>
    <w:rsid w:val="005076FC"/>
    <w:rsid w:val="00507A6E"/>
    <w:rsid w:val="00510549"/>
    <w:rsid w:val="00511205"/>
    <w:rsid w:val="00511591"/>
    <w:rsid w:val="0051185A"/>
    <w:rsid w:val="00512B5F"/>
    <w:rsid w:val="00512BF9"/>
    <w:rsid w:val="00512F91"/>
    <w:rsid w:val="00513128"/>
    <w:rsid w:val="0051318B"/>
    <w:rsid w:val="005131BA"/>
    <w:rsid w:val="00513BAE"/>
    <w:rsid w:val="00514232"/>
    <w:rsid w:val="00514413"/>
    <w:rsid w:val="00514A2A"/>
    <w:rsid w:val="00514E03"/>
    <w:rsid w:val="0051520B"/>
    <w:rsid w:val="00515345"/>
    <w:rsid w:val="0051584D"/>
    <w:rsid w:val="00515F07"/>
    <w:rsid w:val="005160B7"/>
    <w:rsid w:val="005165B7"/>
    <w:rsid w:val="00516904"/>
    <w:rsid w:val="00516E50"/>
    <w:rsid w:val="00520006"/>
    <w:rsid w:val="0052029E"/>
    <w:rsid w:val="00520479"/>
    <w:rsid w:val="005208FE"/>
    <w:rsid w:val="00520AC4"/>
    <w:rsid w:val="0052191B"/>
    <w:rsid w:val="00521D6D"/>
    <w:rsid w:val="0052259B"/>
    <w:rsid w:val="005226D8"/>
    <w:rsid w:val="005229F2"/>
    <w:rsid w:val="00522A00"/>
    <w:rsid w:val="00522B04"/>
    <w:rsid w:val="00523A31"/>
    <w:rsid w:val="00524300"/>
    <w:rsid w:val="00524487"/>
    <w:rsid w:val="005247E1"/>
    <w:rsid w:val="00524805"/>
    <w:rsid w:val="00524CD3"/>
    <w:rsid w:val="00525D22"/>
    <w:rsid w:val="005265A4"/>
    <w:rsid w:val="00527763"/>
    <w:rsid w:val="00530326"/>
    <w:rsid w:val="005306E0"/>
    <w:rsid w:val="00530752"/>
    <w:rsid w:val="00530917"/>
    <w:rsid w:val="00531B3C"/>
    <w:rsid w:val="00531C6F"/>
    <w:rsid w:val="0053213B"/>
    <w:rsid w:val="00532DB6"/>
    <w:rsid w:val="00533212"/>
    <w:rsid w:val="0053356D"/>
    <w:rsid w:val="00535038"/>
    <w:rsid w:val="005358BA"/>
    <w:rsid w:val="00535C91"/>
    <w:rsid w:val="0053616F"/>
    <w:rsid w:val="005365F1"/>
    <w:rsid w:val="0053680D"/>
    <w:rsid w:val="00536933"/>
    <w:rsid w:val="00536A01"/>
    <w:rsid w:val="0053724F"/>
    <w:rsid w:val="005374CB"/>
    <w:rsid w:val="00537601"/>
    <w:rsid w:val="00537843"/>
    <w:rsid w:val="005379A4"/>
    <w:rsid w:val="00537E4A"/>
    <w:rsid w:val="00537EA1"/>
    <w:rsid w:val="005402A5"/>
    <w:rsid w:val="005405BB"/>
    <w:rsid w:val="00540A5B"/>
    <w:rsid w:val="0054134B"/>
    <w:rsid w:val="00541379"/>
    <w:rsid w:val="0054172B"/>
    <w:rsid w:val="0054183A"/>
    <w:rsid w:val="00542A58"/>
    <w:rsid w:val="00542B35"/>
    <w:rsid w:val="00543AA5"/>
    <w:rsid w:val="00544234"/>
    <w:rsid w:val="0054436F"/>
    <w:rsid w:val="005451F9"/>
    <w:rsid w:val="00545296"/>
    <w:rsid w:val="00545563"/>
    <w:rsid w:val="00545992"/>
    <w:rsid w:val="00545B8F"/>
    <w:rsid w:val="00545BE1"/>
    <w:rsid w:val="00546256"/>
    <w:rsid w:val="00546816"/>
    <w:rsid w:val="005468E1"/>
    <w:rsid w:val="00546D4E"/>
    <w:rsid w:val="005476A9"/>
    <w:rsid w:val="00547754"/>
    <w:rsid w:val="00547FAF"/>
    <w:rsid w:val="005501DC"/>
    <w:rsid w:val="005508FE"/>
    <w:rsid w:val="00550B69"/>
    <w:rsid w:val="00550EF6"/>
    <w:rsid w:val="00551D48"/>
    <w:rsid w:val="00552CF0"/>
    <w:rsid w:val="005532A5"/>
    <w:rsid w:val="00553680"/>
    <w:rsid w:val="00553C69"/>
    <w:rsid w:val="00553EE9"/>
    <w:rsid w:val="005544A6"/>
    <w:rsid w:val="0055474D"/>
    <w:rsid w:val="00554956"/>
    <w:rsid w:val="00555E6A"/>
    <w:rsid w:val="005562E2"/>
    <w:rsid w:val="00556DE6"/>
    <w:rsid w:val="0055716E"/>
    <w:rsid w:val="00557243"/>
    <w:rsid w:val="00557E6F"/>
    <w:rsid w:val="00557F1F"/>
    <w:rsid w:val="005600F5"/>
    <w:rsid w:val="005603F6"/>
    <w:rsid w:val="005608AD"/>
    <w:rsid w:val="00561250"/>
    <w:rsid w:val="0056179C"/>
    <w:rsid w:val="00561CE7"/>
    <w:rsid w:val="00561DA3"/>
    <w:rsid w:val="00561EAA"/>
    <w:rsid w:val="00562AAA"/>
    <w:rsid w:val="00562EB6"/>
    <w:rsid w:val="00563D5F"/>
    <w:rsid w:val="00564A9A"/>
    <w:rsid w:val="0056581C"/>
    <w:rsid w:val="00565BCB"/>
    <w:rsid w:val="00566053"/>
    <w:rsid w:val="00566316"/>
    <w:rsid w:val="0056658F"/>
    <w:rsid w:val="00566B9D"/>
    <w:rsid w:val="00567767"/>
    <w:rsid w:val="005705C4"/>
    <w:rsid w:val="005707E9"/>
    <w:rsid w:val="005708D8"/>
    <w:rsid w:val="00570AE7"/>
    <w:rsid w:val="0057168A"/>
    <w:rsid w:val="00572251"/>
    <w:rsid w:val="005723B1"/>
    <w:rsid w:val="005729A8"/>
    <w:rsid w:val="00573EE8"/>
    <w:rsid w:val="0057456B"/>
    <w:rsid w:val="0057548B"/>
    <w:rsid w:val="005754F2"/>
    <w:rsid w:val="00575676"/>
    <w:rsid w:val="00575820"/>
    <w:rsid w:val="00575A27"/>
    <w:rsid w:val="00575EDB"/>
    <w:rsid w:val="005766BB"/>
    <w:rsid w:val="00576739"/>
    <w:rsid w:val="0057722E"/>
    <w:rsid w:val="005772EA"/>
    <w:rsid w:val="00577E5B"/>
    <w:rsid w:val="00580092"/>
    <w:rsid w:val="0058056E"/>
    <w:rsid w:val="005805E6"/>
    <w:rsid w:val="00580FD8"/>
    <w:rsid w:val="00581856"/>
    <w:rsid w:val="00581923"/>
    <w:rsid w:val="00581A57"/>
    <w:rsid w:val="00581CA7"/>
    <w:rsid w:val="0058256F"/>
    <w:rsid w:val="005825A5"/>
    <w:rsid w:val="00582F64"/>
    <w:rsid w:val="0058331E"/>
    <w:rsid w:val="00583498"/>
    <w:rsid w:val="00583872"/>
    <w:rsid w:val="00583C15"/>
    <w:rsid w:val="00583F33"/>
    <w:rsid w:val="00583FE6"/>
    <w:rsid w:val="00584970"/>
    <w:rsid w:val="00585219"/>
    <w:rsid w:val="005854B4"/>
    <w:rsid w:val="005855A7"/>
    <w:rsid w:val="00585D9F"/>
    <w:rsid w:val="00586C99"/>
    <w:rsid w:val="00586CA7"/>
    <w:rsid w:val="00586F2C"/>
    <w:rsid w:val="00587066"/>
    <w:rsid w:val="00587386"/>
    <w:rsid w:val="005874B2"/>
    <w:rsid w:val="00587634"/>
    <w:rsid w:val="00587C4E"/>
    <w:rsid w:val="00590E61"/>
    <w:rsid w:val="00590FF4"/>
    <w:rsid w:val="00591221"/>
    <w:rsid w:val="005916BF"/>
    <w:rsid w:val="00591D78"/>
    <w:rsid w:val="00591F0C"/>
    <w:rsid w:val="00592083"/>
    <w:rsid w:val="0059240C"/>
    <w:rsid w:val="005927CB"/>
    <w:rsid w:val="00592D58"/>
    <w:rsid w:val="0059337A"/>
    <w:rsid w:val="00593642"/>
    <w:rsid w:val="00593901"/>
    <w:rsid w:val="00593A01"/>
    <w:rsid w:val="00593D81"/>
    <w:rsid w:val="00594053"/>
    <w:rsid w:val="00594EE6"/>
    <w:rsid w:val="00595520"/>
    <w:rsid w:val="005959F5"/>
    <w:rsid w:val="00595CF6"/>
    <w:rsid w:val="00595DF8"/>
    <w:rsid w:val="00595F2E"/>
    <w:rsid w:val="005960AB"/>
    <w:rsid w:val="00596CEC"/>
    <w:rsid w:val="005970D9"/>
    <w:rsid w:val="00597577"/>
    <w:rsid w:val="00597602"/>
    <w:rsid w:val="00597E15"/>
    <w:rsid w:val="005A1216"/>
    <w:rsid w:val="005A1889"/>
    <w:rsid w:val="005A1913"/>
    <w:rsid w:val="005A234F"/>
    <w:rsid w:val="005A245C"/>
    <w:rsid w:val="005A2665"/>
    <w:rsid w:val="005A3598"/>
    <w:rsid w:val="005A3889"/>
    <w:rsid w:val="005A38B0"/>
    <w:rsid w:val="005A3FF0"/>
    <w:rsid w:val="005A40C4"/>
    <w:rsid w:val="005A4B14"/>
    <w:rsid w:val="005A4B7E"/>
    <w:rsid w:val="005A53D2"/>
    <w:rsid w:val="005A545A"/>
    <w:rsid w:val="005A5EF0"/>
    <w:rsid w:val="005A5F42"/>
    <w:rsid w:val="005A6505"/>
    <w:rsid w:val="005A6C4A"/>
    <w:rsid w:val="005A6D26"/>
    <w:rsid w:val="005A6DBB"/>
    <w:rsid w:val="005A6EA7"/>
    <w:rsid w:val="005A7671"/>
    <w:rsid w:val="005A7F76"/>
    <w:rsid w:val="005B01D1"/>
    <w:rsid w:val="005B123F"/>
    <w:rsid w:val="005B158E"/>
    <w:rsid w:val="005B16BD"/>
    <w:rsid w:val="005B1E34"/>
    <w:rsid w:val="005B221C"/>
    <w:rsid w:val="005B339F"/>
    <w:rsid w:val="005B368C"/>
    <w:rsid w:val="005B3D54"/>
    <w:rsid w:val="005B4652"/>
    <w:rsid w:val="005B51CB"/>
    <w:rsid w:val="005B5222"/>
    <w:rsid w:val="005B559F"/>
    <w:rsid w:val="005B55CB"/>
    <w:rsid w:val="005B642E"/>
    <w:rsid w:val="005B6DFA"/>
    <w:rsid w:val="005B6E42"/>
    <w:rsid w:val="005B6E7E"/>
    <w:rsid w:val="005C02E6"/>
    <w:rsid w:val="005C0C32"/>
    <w:rsid w:val="005C222E"/>
    <w:rsid w:val="005C253B"/>
    <w:rsid w:val="005C2D59"/>
    <w:rsid w:val="005C2E00"/>
    <w:rsid w:val="005C2F0F"/>
    <w:rsid w:val="005C303A"/>
    <w:rsid w:val="005C348C"/>
    <w:rsid w:val="005C3768"/>
    <w:rsid w:val="005C37EE"/>
    <w:rsid w:val="005C3A56"/>
    <w:rsid w:val="005C4022"/>
    <w:rsid w:val="005C4472"/>
    <w:rsid w:val="005C47D5"/>
    <w:rsid w:val="005C4A1C"/>
    <w:rsid w:val="005C4DF9"/>
    <w:rsid w:val="005C53EE"/>
    <w:rsid w:val="005C53FD"/>
    <w:rsid w:val="005C543D"/>
    <w:rsid w:val="005C5556"/>
    <w:rsid w:val="005C6418"/>
    <w:rsid w:val="005C6E32"/>
    <w:rsid w:val="005C6F8F"/>
    <w:rsid w:val="005C70F2"/>
    <w:rsid w:val="005C77CB"/>
    <w:rsid w:val="005C7C46"/>
    <w:rsid w:val="005C7EB0"/>
    <w:rsid w:val="005D02C1"/>
    <w:rsid w:val="005D0A98"/>
    <w:rsid w:val="005D0B84"/>
    <w:rsid w:val="005D1175"/>
    <w:rsid w:val="005D11EF"/>
    <w:rsid w:val="005D19FB"/>
    <w:rsid w:val="005D226C"/>
    <w:rsid w:val="005D2531"/>
    <w:rsid w:val="005D257E"/>
    <w:rsid w:val="005D293F"/>
    <w:rsid w:val="005D2A96"/>
    <w:rsid w:val="005D396F"/>
    <w:rsid w:val="005D3A3A"/>
    <w:rsid w:val="005D4214"/>
    <w:rsid w:val="005D45FF"/>
    <w:rsid w:val="005D5D86"/>
    <w:rsid w:val="005D5E78"/>
    <w:rsid w:val="005D6765"/>
    <w:rsid w:val="005D6B16"/>
    <w:rsid w:val="005D6B87"/>
    <w:rsid w:val="005D72EF"/>
    <w:rsid w:val="005D7534"/>
    <w:rsid w:val="005D765D"/>
    <w:rsid w:val="005D79F5"/>
    <w:rsid w:val="005D7D73"/>
    <w:rsid w:val="005E0009"/>
    <w:rsid w:val="005E053E"/>
    <w:rsid w:val="005E073B"/>
    <w:rsid w:val="005E0E59"/>
    <w:rsid w:val="005E14C0"/>
    <w:rsid w:val="005E1523"/>
    <w:rsid w:val="005E15FB"/>
    <w:rsid w:val="005E1887"/>
    <w:rsid w:val="005E1D16"/>
    <w:rsid w:val="005E1E95"/>
    <w:rsid w:val="005E1FA2"/>
    <w:rsid w:val="005E2386"/>
    <w:rsid w:val="005E26EF"/>
    <w:rsid w:val="005E2ACA"/>
    <w:rsid w:val="005E2B79"/>
    <w:rsid w:val="005E2D1F"/>
    <w:rsid w:val="005E3085"/>
    <w:rsid w:val="005E31C5"/>
    <w:rsid w:val="005E328A"/>
    <w:rsid w:val="005E331D"/>
    <w:rsid w:val="005E3796"/>
    <w:rsid w:val="005E3AB8"/>
    <w:rsid w:val="005E3C45"/>
    <w:rsid w:val="005E456D"/>
    <w:rsid w:val="005E4D2E"/>
    <w:rsid w:val="005E5AC6"/>
    <w:rsid w:val="005E5BA6"/>
    <w:rsid w:val="005E66F5"/>
    <w:rsid w:val="005E67B7"/>
    <w:rsid w:val="005E6D55"/>
    <w:rsid w:val="005E6E55"/>
    <w:rsid w:val="005E70CA"/>
    <w:rsid w:val="005E7DF7"/>
    <w:rsid w:val="005E7F76"/>
    <w:rsid w:val="005F0141"/>
    <w:rsid w:val="005F0274"/>
    <w:rsid w:val="005F03C4"/>
    <w:rsid w:val="005F06B7"/>
    <w:rsid w:val="005F076B"/>
    <w:rsid w:val="005F0D48"/>
    <w:rsid w:val="005F0E0F"/>
    <w:rsid w:val="005F17EE"/>
    <w:rsid w:val="005F1E6C"/>
    <w:rsid w:val="005F2577"/>
    <w:rsid w:val="005F296B"/>
    <w:rsid w:val="005F2AB4"/>
    <w:rsid w:val="005F3172"/>
    <w:rsid w:val="005F3720"/>
    <w:rsid w:val="005F3B03"/>
    <w:rsid w:val="005F42B7"/>
    <w:rsid w:val="005F5292"/>
    <w:rsid w:val="005F5C4B"/>
    <w:rsid w:val="005F6465"/>
    <w:rsid w:val="005F71AE"/>
    <w:rsid w:val="006000F9"/>
    <w:rsid w:val="006006B9"/>
    <w:rsid w:val="00601702"/>
    <w:rsid w:val="00601B54"/>
    <w:rsid w:val="00601E57"/>
    <w:rsid w:val="006028E3"/>
    <w:rsid w:val="006029F5"/>
    <w:rsid w:val="006031C8"/>
    <w:rsid w:val="0060324F"/>
    <w:rsid w:val="00604129"/>
    <w:rsid w:val="006042E4"/>
    <w:rsid w:val="00604E5E"/>
    <w:rsid w:val="00605253"/>
    <w:rsid w:val="00605FA8"/>
    <w:rsid w:val="006064C3"/>
    <w:rsid w:val="00606935"/>
    <w:rsid w:val="00606FAA"/>
    <w:rsid w:val="0060748D"/>
    <w:rsid w:val="0060791C"/>
    <w:rsid w:val="00610017"/>
    <w:rsid w:val="00610538"/>
    <w:rsid w:val="0061067A"/>
    <w:rsid w:val="00610686"/>
    <w:rsid w:val="006108A9"/>
    <w:rsid w:val="00610A16"/>
    <w:rsid w:val="006113C5"/>
    <w:rsid w:val="006118FE"/>
    <w:rsid w:val="00611E33"/>
    <w:rsid w:val="006124DB"/>
    <w:rsid w:val="006124E6"/>
    <w:rsid w:val="00612C3E"/>
    <w:rsid w:val="00612E54"/>
    <w:rsid w:val="0061308A"/>
    <w:rsid w:val="0061351C"/>
    <w:rsid w:val="00613A20"/>
    <w:rsid w:val="00614A94"/>
    <w:rsid w:val="00614AFD"/>
    <w:rsid w:val="006152E1"/>
    <w:rsid w:val="006156B7"/>
    <w:rsid w:val="00615906"/>
    <w:rsid w:val="00616184"/>
    <w:rsid w:val="00616918"/>
    <w:rsid w:val="00616D7D"/>
    <w:rsid w:val="0061713D"/>
    <w:rsid w:val="00620862"/>
    <w:rsid w:val="00620F2E"/>
    <w:rsid w:val="00621767"/>
    <w:rsid w:val="00621AD9"/>
    <w:rsid w:val="00622491"/>
    <w:rsid w:val="0062347C"/>
    <w:rsid w:val="00623DC9"/>
    <w:rsid w:val="006243FD"/>
    <w:rsid w:val="0062443F"/>
    <w:rsid w:val="006244A9"/>
    <w:rsid w:val="006248BE"/>
    <w:rsid w:val="0062496A"/>
    <w:rsid w:val="006254DD"/>
    <w:rsid w:val="006256EC"/>
    <w:rsid w:val="00625BA7"/>
    <w:rsid w:val="00626153"/>
    <w:rsid w:val="006264EF"/>
    <w:rsid w:val="0062685D"/>
    <w:rsid w:val="006272FB"/>
    <w:rsid w:val="00627519"/>
    <w:rsid w:val="00627D39"/>
    <w:rsid w:val="00630583"/>
    <w:rsid w:val="00631B60"/>
    <w:rsid w:val="00631EC4"/>
    <w:rsid w:val="00632313"/>
    <w:rsid w:val="00632D2F"/>
    <w:rsid w:val="00632E8F"/>
    <w:rsid w:val="0063353D"/>
    <w:rsid w:val="00633D4C"/>
    <w:rsid w:val="00633D77"/>
    <w:rsid w:val="006340DB"/>
    <w:rsid w:val="006341C9"/>
    <w:rsid w:val="0063490B"/>
    <w:rsid w:val="00634C5A"/>
    <w:rsid w:val="0063536F"/>
    <w:rsid w:val="0063578C"/>
    <w:rsid w:val="006357A8"/>
    <w:rsid w:val="0063596F"/>
    <w:rsid w:val="00636423"/>
    <w:rsid w:val="0063694C"/>
    <w:rsid w:val="00636ABD"/>
    <w:rsid w:val="00636BD6"/>
    <w:rsid w:val="00637378"/>
    <w:rsid w:val="0063760C"/>
    <w:rsid w:val="00640437"/>
    <w:rsid w:val="0064096D"/>
    <w:rsid w:val="0064172C"/>
    <w:rsid w:val="0064175E"/>
    <w:rsid w:val="006419C9"/>
    <w:rsid w:val="00641B3C"/>
    <w:rsid w:val="00641BD1"/>
    <w:rsid w:val="006424AD"/>
    <w:rsid w:val="006428AB"/>
    <w:rsid w:val="0064294F"/>
    <w:rsid w:val="00642C1F"/>
    <w:rsid w:val="00642F19"/>
    <w:rsid w:val="00642FE4"/>
    <w:rsid w:val="00643474"/>
    <w:rsid w:val="00643BB8"/>
    <w:rsid w:val="00643DE3"/>
    <w:rsid w:val="006448BB"/>
    <w:rsid w:val="00644A7D"/>
    <w:rsid w:val="00644ECE"/>
    <w:rsid w:val="006456C2"/>
    <w:rsid w:val="00645A09"/>
    <w:rsid w:val="00645DC6"/>
    <w:rsid w:val="006460D1"/>
    <w:rsid w:val="006465DD"/>
    <w:rsid w:val="00646A4A"/>
    <w:rsid w:val="00646C9A"/>
    <w:rsid w:val="00646CB7"/>
    <w:rsid w:val="00646E14"/>
    <w:rsid w:val="00647585"/>
    <w:rsid w:val="00647838"/>
    <w:rsid w:val="0064784E"/>
    <w:rsid w:val="00647852"/>
    <w:rsid w:val="00647CB9"/>
    <w:rsid w:val="00647F75"/>
    <w:rsid w:val="006505CE"/>
    <w:rsid w:val="006506A1"/>
    <w:rsid w:val="00650B59"/>
    <w:rsid w:val="0065113D"/>
    <w:rsid w:val="00651454"/>
    <w:rsid w:val="00651686"/>
    <w:rsid w:val="00651B49"/>
    <w:rsid w:val="00651FD3"/>
    <w:rsid w:val="0065256F"/>
    <w:rsid w:val="00652679"/>
    <w:rsid w:val="006526E4"/>
    <w:rsid w:val="00652C97"/>
    <w:rsid w:val="006531EE"/>
    <w:rsid w:val="00653659"/>
    <w:rsid w:val="00653955"/>
    <w:rsid w:val="00653D19"/>
    <w:rsid w:val="006540E0"/>
    <w:rsid w:val="00655254"/>
    <w:rsid w:val="006557D4"/>
    <w:rsid w:val="006557DB"/>
    <w:rsid w:val="00655BDB"/>
    <w:rsid w:val="00655DD8"/>
    <w:rsid w:val="0065656A"/>
    <w:rsid w:val="0065676F"/>
    <w:rsid w:val="00657283"/>
    <w:rsid w:val="00657EC3"/>
    <w:rsid w:val="00657ED9"/>
    <w:rsid w:val="00660258"/>
    <w:rsid w:val="006602E1"/>
    <w:rsid w:val="006606CC"/>
    <w:rsid w:val="00660D90"/>
    <w:rsid w:val="00661683"/>
    <w:rsid w:val="00661E8A"/>
    <w:rsid w:val="00663B26"/>
    <w:rsid w:val="00663D5A"/>
    <w:rsid w:val="00663E46"/>
    <w:rsid w:val="0066412C"/>
    <w:rsid w:val="006642E0"/>
    <w:rsid w:val="00664415"/>
    <w:rsid w:val="0066550A"/>
    <w:rsid w:val="00665D05"/>
    <w:rsid w:val="00665FAB"/>
    <w:rsid w:val="00666D31"/>
    <w:rsid w:val="00667CFC"/>
    <w:rsid w:val="00670129"/>
    <w:rsid w:val="00670303"/>
    <w:rsid w:val="0067037E"/>
    <w:rsid w:val="006704E1"/>
    <w:rsid w:val="00670678"/>
    <w:rsid w:val="00671966"/>
    <w:rsid w:val="00671D9A"/>
    <w:rsid w:val="00671F13"/>
    <w:rsid w:val="0067262F"/>
    <w:rsid w:val="00672757"/>
    <w:rsid w:val="00672A89"/>
    <w:rsid w:val="006735A3"/>
    <w:rsid w:val="006735EA"/>
    <w:rsid w:val="006736C6"/>
    <w:rsid w:val="00673D2E"/>
    <w:rsid w:val="00674FE0"/>
    <w:rsid w:val="006754E7"/>
    <w:rsid w:val="00676169"/>
    <w:rsid w:val="00676C23"/>
    <w:rsid w:val="00676C84"/>
    <w:rsid w:val="00676F7A"/>
    <w:rsid w:val="00677031"/>
    <w:rsid w:val="006772EA"/>
    <w:rsid w:val="00677426"/>
    <w:rsid w:val="00677D55"/>
    <w:rsid w:val="00677FAC"/>
    <w:rsid w:val="006809DA"/>
    <w:rsid w:val="0068101D"/>
    <w:rsid w:val="006812AB"/>
    <w:rsid w:val="0068141B"/>
    <w:rsid w:val="00681A5C"/>
    <w:rsid w:val="00681E2D"/>
    <w:rsid w:val="00682098"/>
    <w:rsid w:val="00682584"/>
    <w:rsid w:val="006826E3"/>
    <w:rsid w:val="0068293F"/>
    <w:rsid w:val="00682AD9"/>
    <w:rsid w:val="00683537"/>
    <w:rsid w:val="00684BB6"/>
    <w:rsid w:val="00684E14"/>
    <w:rsid w:val="0068526D"/>
    <w:rsid w:val="0068668F"/>
    <w:rsid w:val="00686965"/>
    <w:rsid w:val="00687221"/>
    <w:rsid w:val="006878F1"/>
    <w:rsid w:val="00687A1B"/>
    <w:rsid w:val="00687B42"/>
    <w:rsid w:val="00687D8A"/>
    <w:rsid w:val="00687DEA"/>
    <w:rsid w:val="006903BD"/>
    <w:rsid w:val="00690E84"/>
    <w:rsid w:val="0069107B"/>
    <w:rsid w:val="006911C4"/>
    <w:rsid w:val="006914CA"/>
    <w:rsid w:val="00691628"/>
    <w:rsid w:val="00691670"/>
    <w:rsid w:val="0069186C"/>
    <w:rsid w:val="006919D7"/>
    <w:rsid w:val="00691B45"/>
    <w:rsid w:val="00691BE4"/>
    <w:rsid w:val="00692048"/>
    <w:rsid w:val="00692770"/>
    <w:rsid w:val="00692784"/>
    <w:rsid w:val="006927AB"/>
    <w:rsid w:val="006929F2"/>
    <w:rsid w:val="00692A02"/>
    <w:rsid w:val="006936D0"/>
    <w:rsid w:val="0069378F"/>
    <w:rsid w:val="00693A62"/>
    <w:rsid w:val="00693BF1"/>
    <w:rsid w:val="00693CE9"/>
    <w:rsid w:val="00693DE7"/>
    <w:rsid w:val="00693EAB"/>
    <w:rsid w:val="006942CD"/>
    <w:rsid w:val="00694E8F"/>
    <w:rsid w:val="006952E6"/>
    <w:rsid w:val="00695956"/>
    <w:rsid w:val="00696650"/>
    <w:rsid w:val="00696CB9"/>
    <w:rsid w:val="00696E43"/>
    <w:rsid w:val="00697A27"/>
    <w:rsid w:val="00697ADA"/>
    <w:rsid w:val="00697BF8"/>
    <w:rsid w:val="00697C31"/>
    <w:rsid w:val="006A00BF"/>
    <w:rsid w:val="006A07CB"/>
    <w:rsid w:val="006A0809"/>
    <w:rsid w:val="006A1263"/>
    <w:rsid w:val="006A149E"/>
    <w:rsid w:val="006A1760"/>
    <w:rsid w:val="006A185F"/>
    <w:rsid w:val="006A2B67"/>
    <w:rsid w:val="006A365F"/>
    <w:rsid w:val="006A4155"/>
    <w:rsid w:val="006A6455"/>
    <w:rsid w:val="006A6460"/>
    <w:rsid w:val="006A69CE"/>
    <w:rsid w:val="006A6A31"/>
    <w:rsid w:val="006A70BC"/>
    <w:rsid w:val="006A7A11"/>
    <w:rsid w:val="006A7DA2"/>
    <w:rsid w:val="006B01C7"/>
    <w:rsid w:val="006B1211"/>
    <w:rsid w:val="006B1637"/>
    <w:rsid w:val="006B1E09"/>
    <w:rsid w:val="006B1E3B"/>
    <w:rsid w:val="006B1FF0"/>
    <w:rsid w:val="006B281E"/>
    <w:rsid w:val="006B28DC"/>
    <w:rsid w:val="006B2911"/>
    <w:rsid w:val="006B2C79"/>
    <w:rsid w:val="006B404C"/>
    <w:rsid w:val="006B424C"/>
    <w:rsid w:val="006B43A9"/>
    <w:rsid w:val="006B4B05"/>
    <w:rsid w:val="006B562A"/>
    <w:rsid w:val="006B56B1"/>
    <w:rsid w:val="006B58E0"/>
    <w:rsid w:val="006B5F55"/>
    <w:rsid w:val="006B6799"/>
    <w:rsid w:val="006B756B"/>
    <w:rsid w:val="006B7A42"/>
    <w:rsid w:val="006C00D2"/>
    <w:rsid w:val="006C0458"/>
    <w:rsid w:val="006C08F5"/>
    <w:rsid w:val="006C0E2C"/>
    <w:rsid w:val="006C1685"/>
    <w:rsid w:val="006C18F0"/>
    <w:rsid w:val="006C23E0"/>
    <w:rsid w:val="006C2CA6"/>
    <w:rsid w:val="006C2CE9"/>
    <w:rsid w:val="006C2DC3"/>
    <w:rsid w:val="006C2F44"/>
    <w:rsid w:val="006C369D"/>
    <w:rsid w:val="006C3A7A"/>
    <w:rsid w:val="006C3C9A"/>
    <w:rsid w:val="006C3DC9"/>
    <w:rsid w:val="006C44F7"/>
    <w:rsid w:val="006C4E99"/>
    <w:rsid w:val="006C51AD"/>
    <w:rsid w:val="006C5A1A"/>
    <w:rsid w:val="006C7345"/>
    <w:rsid w:val="006C79B4"/>
    <w:rsid w:val="006D0231"/>
    <w:rsid w:val="006D06F8"/>
    <w:rsid w:val="006D0BFE"/>
    <w:rsid w:val="006D0DCC"/>
    <w:rsid w:val="006D1312"/>
    <w:rsid w:val="006D244F"/>
    <w:rsid w:val="006D26CB"/>
    <w:rsid w:val="006D2B03"/>
    <w:rsid w:val="006D2BE0"/>
    <w:rsid w:val="006D2DB2"/>
    <w:rsid w:val="006D34A8"/>
    <w:rsid w:val="006D370B"/>
    <w:rsid w:val="006D3DB9"/>
    <w:rsid w:val="006D47CC"/>
    <w:rsid w:val="006D52BE"/>
    <w:rsid w:val="006D6576"/>
    <w:rsid w:val="006D65C0"/>
    <w:rsid w:val="006D68D3"/>
    <w:rsid w:val="006D6EFA"/>
    <w:rsid w:val="006D7275"/>
    <w:rsid w:val="006D77D8"/>
    <w:rsid w:val="006D7D6B"/>
    <w:rsid w:val="006E0669"/>
    <w:rsid w:val="006E076F"/>
    <w:rsid w:val="006E078B"/>
    <w:rsid w:val="006E0D87"/>
    <w:rsid w:val="006E0DEB"/>
    <w:rsid w:val="006E12AA"/>
    <w:rsid w:val="006E14A2"/>
    <w:rsid w:val="006E1A29"/>
    <w:rsid w:val="006E253C"/>
    <w:rsid w:val="006E297D"/>
    <w:rsid w:val="006E2F9E"/>
    <w:rsid w:val="006E3100"/>
    <w:rsid w:val="006E33EE"/>
    <w:rsid w:val="006E371D"/>
    <w:rsid w:val="006E3C51"/>
    <w:rsid w:val="006E41EE"/>
    <w:rsid w:val="006E4594"/>
    <w:rsid w:val="006E4633"/>
    <w:rsid w:val="006E4DF9"/>
    <w:rsid w:val="006E5205"/>
    <w:rsid w:val="006E5DD1"/>
    <w:rsid w:val="006E63CC"/>
    <w:rsid w:val="006E67AB"/>
    <w:rsid w:val="006E69C8"/>
    <w:rsid w:val="006E6D0A"/>
    <w:rsid w:val="006E7ADA"/>
    <w:rsid w:val="006E7F8E"/>
    <w:rsid w:val="006F0184"/>
    <w:rsid w:val="006F020E"/>
    <w:rsid w:val="006F0333"/>
    <w:rsid w:val="006F05D6"/>
    <w:rsid w:val="006F148D"/>
    <w:rsid w:val="006F18A2"/>
    <w:rsid w:val="006F18AD"/>
    <w:rsid w:val="006F1A7A"/>
    <w:rsid w:val="006F22CF"/>
    <w:rsid w:val="006F2769"/>
    <w:rsid w:val="006F49E9"/>
    <w:rsid w:val="006F4C3D"/>
    <w:rsid w:val="006F5032"/>
    <w:rsid w:val="006F5629"/>
    <w:rsid w:val="006F5D00"/>
    <w:rsid w:val="006F6576"/>
    <w:rsid w:val="006F6740"/>
    <w:rsid w:val="006F6B88"/>
    <w:rsid w:val="006F710A"/>
    <w:rsid w:val="006F772B"/>
    <w:rsid w:val="006F7A52"/>
    <w:rsid w:val="006F7C49"/>
    <w:rsid w:val="006F7E4E"/>
    <w:rsid w:val="006F7F71"/>
    <w:rsid w:val="0070078B"/>
    <w:rsid w:val="00700920"/>
    <w:rsid w:val="00700B1F"/>
    <w:rsid w:val="00700BA1"/>
    <w:rsid w:val="00700C69"/>
    <w:rsid w:val="00700EF5"/>
    <w:rsid w:val="0070135C"/>
    <w:rsid w:val="00701DBB"/>
    <w:rsid w:val="0070234D"/>
    <w:rsid w:val="00703442"/>
    <w:rsid w:val="007036DB"/>
    <w:rsid w:val="00703F9B"/>
    <w:rsid w:val="00704D53"/>
    <w:rsid w:val="00705397"/>
    <w:rsid w:val="00705F23"/>
    <w:rsid w:val="007062C3"/>
    <w:rsid w:val="00706B8E"/>
    <w:rsid w:val="00706BD4"/>
    <w:rsid w:val="00706E33"/>
    <w:rsid w:val="0070721E"/>
    <w:rsid w:val="007103AE"/>
    <w:rsid w:val="00710E5F"/>
    <w:rsid w:val="00710ECD"/>
    <w:rsid w:val="00711834"/>
    <w:rsid w:val="0071209B"/>
    <w:rsid w:val="00712C6C"/>
    <w:rsid w:val="00712D2C"/>
    <w:rsid w:val="007132A2"/>
    <w:rsid w:val="007134E7"/>
    <w:rsid w:val="00713DE7"/>
    <w:rsid w:val="00714289"/>
    <w:rsid w:val="00715B09"/>
    <w:rsid w:val="00715E10"/>
    <w:rsid w:val="00716525"/>
    <w:rsid w:val="0071676F"/>
    <w:rsid w:val="00716AF7"/>
    <w:rsid w:val="00716B2D"/>
    <w:rsid w:val="00717025"/>
    <w:rsid w:val="00717A6D"/>
    <w:rsid w:val="00717B6C"/>
    <w:rsid w:val="00717DD3"/>
    <w:rsid w:val="007210D7"/>
    <w:rsid w:val="007210DE"/>
    <w:rsid w:val="00721195"/>
    <w:rsid w:val="00721A4E"/>
    <w:rsid w:val="00721E8F"/>
    <w:rsid w:val="007226AF"/>
    <w:rsid w:val="00722A92"/>
    <w:rsid w:val="0072327B"/>
    <w:rsid w:val="007238BF"/>
    <w:rsid w:val="00723B6B"/>
    <w:rsid w:val="00723E09"/>
    <w:rsid w:val="00723F8B"/>
    <w:rsid w:val="007246C9"/>
    <w:rsid w:val="0072475A"/>
    <w:rsid w:val="00724898"/>
    <w:rsid w:val="00725299"/>
    <w:rsid w:val="0072547E"/>
    <w:rsid w:val="007256C3"/>
    <w:rsid w:val="007257EB"/>
    <w:rsid w:val="007262D1"/>
    <w:rsid w:val="0072631C"/>
    <w:rsid w:val="00726913"/>
    <w:rsid w:val="007269ED"/>
    <w:rsid w:val="00726BEA"/>
    <w:rsid w:val="007313BA"/>
    <w:rsid w:val="007323AB"/>
    <w:rsid w:val="0073273E"/>
    <w:rsid w:val="007327D6"/>
    <w:rsid w:val="0073299D"/>
    <w:rsid w:val="00732C78"/>
    <w:rsid w:val="007337FD"/>
    <w:rsid w:val="007338F3"/>
    <w:rsid w:val="00734807"/>
    <w:rsid w:val="007348ED"/>
    <w:rsid w:val="00734965"/>
    <w:rsid w:val="00734BF2"/>
    <w:rsid w:val="00734FF4"/>
    <w:rsid w:val="00735E1E"/>
    <w:rsid w:val="00735EEA"/>
    <w:rsid w:val="00735F3D"/>
    <w:rsid w:val="007363DE"/>
    <w:rsid w:val="007365A5"/>
    <w:rsid w:val="00736C42"/>
    <w:rsid w:val="0073747A"/>
    <w:rsid w:val="007378FA"/>
    <w:rsid w:val="0074047C"/>
    <w:rsid w:val="0074052D"/>
    <w:rsid w:val="00740607"/>
    <w:rsid w:val="0074100E"/>
    <w:rsid w:val="00741546"/>
    <w:rsid w:val="0074284D"/>
    <w:rsid w:val="00742ED1"/>
    <w:rsid w:val="00743308"/>
    <w:rsid w:val="00743882"/>
    <w:rsid w:val="007438A8"/>
    <w:rsid w:val="00743F6B"/>
    <w:rsid w:val="00744555"/>
    <w:rsid w:val="00744D71"/>
    <w:rsid w:val="00745BDF"/>
    <w:rsid w:val="00745D91"/>
    <w:rsid w:val="007469C3"/>
    <w:rsid w:val="00747CD1"/>
    <w:rsid w:val="00747EEE"/>
    <w:rsid w:val="007505B6"/>
    <w:rsid w:val="007510A4"/>
    <w:rsid w:val="0075140B"/>
    <w:rsid w:val="00751C19"/>
    <w:rsid w:val="00752F3A"/>
    <w:rsid w:val="007531A5"/>
    <w:rsid w:val="007533EB"/>
    <w:rsid w:val="00753568"/>
    <w:rsid w:val="007539BB"/>
    <w:rsid w:val="00753B53"/>
    <w:rsid w:val="00754F77"/>
    <w:rsid w:val="007552CC"/>
    <w:rsid w:val="00755603"/>
    <w:rsid w:val="00755E08"/>
    <w:rsid w:val="0075714F"/>
    <w:rsid w:val="00757297"/>
    <w:rsid w:val="00757519"/>
    <w:rsid w:val="0075755A"/>
    <w:rsid w:val="00757B45"/>
    <w:rsid w:val="00757DD0"/>
    <w:rsid w:val="007604EC"/>
    <w:rsid w:val="00760726"/>
    <w:rsid w:val="00760F89"/>
    <w:rsid w:val="007611EF"/>
    <w:rsid w:val="00761C64"/>
    <w:rsid w:val="00763148"/>
    <w:rsid w:val="00763610"/>
    <w:rsid w:val="007642FB"/>
    <w:rsid w:val="00765D48"/>
    <w:rsid w:val="007666FD"/>
    <w:rsid w:val="00766796"/>
    <w:rsid w:val="00766BE0"/>
    <w:rsid w:val="007675ED"/>
    <w:rsid w:val="00767E4C"/>
    <w:rsid w:val="00767FCA"/>
    <w:rsid w:val="00770616"/>
    <w:rsid w:val="00770D2E"/>
    <w:rsid w:val="00771085"/>
    <w:rsid w:val="00771577"/>
    <w:rsid w:val="00771A49"/>
    <w:rsid w:val="00771DFC"/>
    <w:rsid w:val="00771EF6"/>
    <w:rsid w:val="007724A7"/>
    <w:rsid w:val="00772567"/>
    <w:rsid w:val="007726AF"/>
    <w:rsid w:val="007727F4"/>
    <w:rsid w:val="00773F95"/>
    <w:rsid w:val="00774056"/>
    <w:rsid w:val="00774D13"/>
    <w:rsid w:val="007753D5"/>
    <w:rsid w:val="007754DD"/>
    <w:rsid w:val="0077578D"/>
    <w:rsid w:val="00775BA8"/>
    <w:rsid w:val="00776084"/>
    <w:rsid w:val="00776741"/>
    <w:rsid w:val="007767B3"/>
    <w:rsid w:val="00776E6B"/>
    <w:rsid w:val="00776EA9"/>
    <w:rsid w:val="0077761B"/>
    <w:rsid w:val="00777A73"/>
    <w:rsid w:val="00777BFA"/>
    <w:rsid w:val="00777C43"/>
    <w:rsid w:val="00777F1D"/>
    <w:rsid w:val="00780274"/>
    <w:rsid w:val="0078094E"/>
    <w:rsid w:val="00780DAF"/>
    <w:rsid w:val="007818C3"/>
    <w:rsid w:val="00781A95"/>
    <w:rsid w:val="00781E85"/>
    <w:rsid w:val="00782167"/>
    <w:rsid w:val="007828A9"/>
    <w:rsid w:val="00782B6F"/>
    <w:rsid w:val="00783037"/>
    <w:rsid w:val="00783140"/>
    <w:rsid w:val="007833BF"/>
    <w:rsid w:val="007834A2"/>
    <w:rsid w:val="00784033"/>
    <w:rsid w:val="0078521D"/>
    <w:rsid w:val="007853C2"/>
    <w:rsid w:val="00786136"/>
    <w:rsid w:val="0078676B"/>
    <w:rsid w:val="007869F5"/>
    <w:rsid w:val="00786B94"/>
    <w:rsid w:val="00786EBE"/>
    <w:rsid w:val="00787306"/>
    <w:rsid w:val="007873EC"/>
    <w:rsid w:val="007876D7"/>
    <w:rsid w:val="00787751"/>
    <w:rsid w:val="007879C6"/>
    <w:rsid w:val="00787D1A"/>
    <w:rsid w:val="0079079E"/>
    <w:rsid w:val="00790D19"/>
    <w:rsid w:val="00790D92"/>
    <w:rsid w:val="007913E6"/>
    <w:rsid w:val="00791B78"/>
    <w:rsid w:val="00791E18"/>
    <w:rsid w:val="00791F84"/>
    <w:rsid w:val="00792089"/>
    <w:rsid w:val="00792A91"/>
    <w:rsid w:val="00792E19"/>
    <w:rsid w:val="00792E9E"/>
    <w:rsid w:val="00793704"/>
    <w:rsid w:val="007943E2"/>
    <w:rsid w:val="007947ED"/>
    <w:rsid w:val="007948DE"/>
    <w:rsid w:val="00794D6F"/>
    <w:rsid w:val="00795396"/>
    <w:rsid w:val="007958F4"/>
    <w:rsid w:val="00795C15"/>
    <w:rsid w:val="00796015"/>
    <w:rsid w:val="00796C1C"/>
    <w:rsid w:val="00796E33"/>
    <w:rsid w:val="0079747D"/>
    <w:rsid w:val="00797EBF"/>
    <w:rsid w:val="007A01C5"/>
    <w:rsid w:val="007A08FB"/>
    <w:rsid w:val="007A0B54"/>
    <w:rsid w:val="007A0F17"/>
    <w:rsid w:val="007A11D4"/>
    <w:rsid w:val="007A25D7"/>
    <w:rsid w:val="007A2679"/>
    <w:rsid w:val="007A2BC6"/>
    <w:rsid w:val="007A3134"/>
    <w:rsid w:val="007A31B4"/>
    <w:rsid w:val="007A4B01"/>
    <w:rsid w:val="007A5007"/>
    <w:rsid w:val="007A50D7"/>
    <w:rsid w:val="007A5A9E"/>
    <w:rsid w:val="007A6353"/>
    <w:rsid w:val="007A66A9"/>
    <w:rsid w:val="007A6E49"/>
    <w:rsid w:val="007A6F7E"/>
    <w:rsid w:val="007A717D"/>
    <w:rsid w:val="007B0002"/>
    <w:rsid w:val="007B042B"/>
    <w:rsid w:val="007B0633"/>
    <w:rsid w:val="007B0A31"/>
    <w:rsid w:val="007B0F52"/>
    <w:rsid w:val="007B1273"/>
    <w:rsid w:val="007B12C3"/>
    <w:rsid w:val="007B19D5"/>
    <w:rsid w:val="007B1CF0"/>
    <w:rsid w:val="007B21D1"/>
    <w:rsid w:val="007B2A82"/>
    <w:rsid w:val="007B2D20"/>
    <w:rsid w:val="007B2D77"/>
    <w:rsid w:val="007B326F"/>
    <w:rsid w:val="007B36BA"/>
    <w:rsid w:val="007B4789"/>
    <w:rsid w:val="007B496D"/>
    <w:rsid w:val="007B4B48"/>
    <w:rsid w:val="007B51B7"/>
    <w:rsid w:val="007B5618"/>
    <w:rsid w:val="007B59E6"/>
    <w:rsid w:val="007B5CBF"/>
    <w:rsid w:val="007B5DFB"/>
    <w:rsid w:val="007B6340"/>
    <w:rsid w:val="007B64FA"/>
    <w:rsid w:val="007B6B5C"/>
    <w:rsid w:val="007B73BE"/>
    <w:rsid w:val="007B7878"/>
    <w:rsid w:val="007B7930"/>
    <w:rsid w:val="007B7BA7"/>
    <w:rsid w:val="007B7F41"/>
    <w:rsid w:val="007C0C35"/>
    <w:rsid w:val="007C1057"/>
    <w:rsid w:val="007C18A2"/>
    <w:rsid w:val="007C2308"/>
    <w:rsid w:val="007C2976"/>
    <w:rsid w:val="007C2F3B"/>
    <w:rsid w:val="007C301F"/>
    <w:rsid w:val="007C37F6"/>
    <w:rsid w:val="007C3FB5"/>
    <w:rsid w:val="007C40C7"/>
    <w:rsid w:val="007C561F"/>
    <w:rsid w:val="007C5912"/>
    <w:rsid w:val="007C59FC"/>
    <w:rsid w:val="007C5A2C"/>
    <w:rsid w:val="007C5B62"/>
    <w:rsid w:val="007C611F"/>
    <w:rsid w:val="007C6F04"/>
    <w:rsid w:val="007C7A7A"/>
    <w:rsid w:val="007C7C29"/>
    <w:rsid w:val="007C7D8B"/>
    <w:rsid w:val="007D005E"/>
    <w:rsid w:val="007D052E"/>
    <w:rsid w:val="007D07D5"/>
    <w:rsid w:val="007D0960"/>
    <w:rsid w:val="007D12E6"/>
    <w:rsid w:val="007D16FE"/>
    <w:rsid w:val="007D1CA6"/>
    <w:rsid w:val="007D1DCE"/>
    <w:rsid w:val="007D23B9"/>
    <w:rsid w:val="007D27EE"/>
    <w:rsid w:val="007D3152"/>
    <w:rsid w:val="007D362F"/>
    <w:rsid w:val="007D3632"/>
    <w:rsid w:val="007D3B3C"/>
    <w:rsid w:val="007D4793"/>
    <w:rsid w:val="007D4B2C"/>
    <w:rsid w:val="007D529B"/>
    <w:rsid w:val="007D544C"/>
    <w:rsid w:val="007D56E9"/>
    <w:rsid w:val="007D5B56"/>
    <w:rsid w:val="007D5C10"/>
    <w:rsid w:val="007D5DC1"/>
    <w:rsid w:val="007D633C"/>
    <w:rsid w:val="007D6E0D"/>
    <w:rsid w:val="007D750D"/>
    <w:rsid w:val="007D7558"/>
    <w:rsid w:val="007D7B4F"/>
    <w:rsid w:val="007E0044"/>
    <w:rsid w:val="007E0468"/>
    <w:rsid w:val="007E0BBF"/>
    <w:rsid w:val="007E0CCF"/>
    <w:rsid w:val="007E18D5"/>
    <w:rsid w:val="007E1C88"/>
    <w:rsid w:val="007E20C8"/>
    <w:rsid w:val="007E2846"/>
    <w:rsid w:val="007E2A4F"/>
    <w:rsid w:val="007E2C81"/>
    <w:rsid w:val="007E2CE8"/>
    <w:rsid w:val="007E309C"/>
    <w:rsid w:val="007E32AE"/>
    <w:rsid w:val="007E39CB"/>
    <w:rsid w:val="007E4284"/>
    <w:rsid w:val="007E444B"/>
    <w:rsid w:val="007E47EF"/>
    <w:rsid w:val="007E4880"/>
    <w:rsid w:val="007E4B20"/>
    <w:rsid w:val="007E507F"/>
    <w:rsid w:val="007E50FD"/>
    <w:rsid w:val="007E52EA"/>
    <w:rsid w:val="007E5B73"/>
    <w:rsid w:val="007E5CA5"/>
    <w:rsid w:val="007E5FE6"/>
    <w:rsid w:val="007E6326"/>
    <w:rsid w:val="007E7760"/>
    <w:rsid w:val="007E776B"/>
    <w:rsid w:val="007F0A48"/>
    <w:rsid w:val="007F154E"/>
    <w:rsid w:val="007F1AC5"/>
    <w:rsid w:val="007F26E2"/>
    <w:rsid w:val="007F2E21"/>
    <w:rsid w:val="007F2F23"/>
    <w:rsid w:val="007F3004"/>
    <w:rsid w:val="007F3841"/>
    <w:rsid w:val="007F399F"/>
    <w:rsid w:val="007F46C6"/>
    <w:rsid w:val="007F541F"/>
    <w:rsid w:val="007F56A8"/>
    <w:rsid w:val="007F58F2"/>
    <w:rsid w:val="007F5A9A"/>
    <w:rsid w:val="007F7088"/>
    <w:rsid w:val="007F7E4F"/>
    <w:rsid w:val="00801A79"/>
    <w:rsid w:val="00801CBB"/>
    <w:rsid w:val="00801DF3"/>
    <w:rsid w:val="00801E0B"/>
    <w:rsid w:val="00802053"/>
    <w:rsid w:val="008022DF"/>
    <w:rsid w:val="00802479"/>
    <w:rsid w:val="008027D0"/>
    <w:rsid w:val="00802E09"/>
    <w:rsid w:val="00802F2F"/>
    <w:rsid w:val="00802FAE"/>
    <w:rsid w:val="008031E2"/>
    <w:rsid w:val="00803444"/>
    <w:rsid w:val="00803A8B"/>
    <w:rsid w:val="00803B96"/>
    <w:rsid w:val="008042D6"/>
    <w:rsid w:val="0080445D"/>
    <w:rsid w:val="0080543C"/>
    <w:rsid w:val="0080576B"/>
    <w:rsid w:val="00806918"/>
    <w:rsid w:val="00806A7E"/>
    <w:rsid w:val="00807146"/>
    <w:rsid w:val="00807251"/>
    <w:rsid w:val="00807721"/>
    <w:rsid w:val="00810711"/>
    <w:rsid w:val="00810A67"/>
    <w:rsid w:val="00810EF7"/>
    <w:rsid w:val="00810F70"/>
    <w:rsid w:val="008116D0"/>
    <w:rsid w:val="00811E3E"/>
    <w:rsid w:val="0081203B"/>
    <w:rsid w:val="00812A55"/>
    <w:rsid w:val="00812EA2"/>
    <w:rsid w:val="008130CA"/>
    <w:rsid w:val="00813D4C"/>
    <w:rsid w:val="00814F93"/>
    <w:rsid w:val="00815064"/>
    <w:rsid w:val="00815985"/>
    <w:rsid w:val="008160FC"/>
    <w:rsid w:val="00816641"/>
    <w:rsid w:val="00816F47"/>
    <w:rsid w:val="0081746E"/>
    <w:rsid w:val="00817564"/>
    <w:rsid w:val="0082006D"/>
    <w:rsid w:val="00820084"/>
    <w:rsid w:val="008208EE"/>
    <w:rsid w:val="00820940"/>
    <w:rsid w:val="00820B85"/>
    <w:rsid w:val="0082108B"/>
    <w:rsid w:val="00821A0A"/>
    <w:rsid w:val="00821D43"/>
    <w:rsid w:val="00821FB7"/>
    <w:rsid w:val="00822038"/>
    <w:rsid w:val="0082255F"/>
    <w:rsid w:val="00822C2F"/>
    <w:rsid w:val="0082326D"/>
    <w:rsid w:val="0082343D"/>
    <w:rsid w:val="008242D1"/>
    <w:rsid w:val="00824AC2"/>
    <w:rsid w:val="00824AC6"/>
    <w:rsid w:val="00824B59"/>
    <w:rsid w:val="00824B88"/>
    <w:rsid w:val="00824E51"/>
    <w:rsid w:val="00825027"/>
    <w:rsid w:val="00825F69"/>
    <w:rsid w:val="008261F3"/>
    <w:rsid w:val="00826851"/>
    <w:rsid w:val="008273C4"/>
    <w:rsid w:val="00827593"/>
    <w:rsid w:val="0082790D"/>
    <w:rsid w:val="008279DD"/>
    <w:rsid w:val="00827FA8"/>
    <w:rsid w:val="008310F1"/>
    <w:rsid w:val="00831430"/>
    <w:rsid w:val="00831897"/>
    <w:rsid w:val="00831A55"/>
    <w:rsid w:val="008328C7"/>
    <w:rsid w:val="00832905"/>
    <w:rsid w:val="00832E2F"/>
    <w:rsid w:val="008331C4"/>
    <w:rsid w:val="008344B9"/>
    <w:rsid w:val="008345F1"/>
    <w:rsid w:val="00834BCD"/>
    <w:rsid w:val="0083527A"/>
    <w:rsid w:val="008359F8"/>
    <w:rsid w:val="00835B7C"/>
    <w:rsid w:val="0083621B"/>
    <w:rsid w:val="008362CD"/>
    <w:rsid w:val="00836568"/>
    <w:rsid w:val="008365B5"/>
    <w:rsid w:val="00836892"/>
    <w:rsid w:val="00837073"/>
    <w:rsid w:val="008377D0"/>
    <w:rsid w:val="00837933"/>
    <w:rsid w:val="00837D7F"/>
    <w:rsid w:val="00840117"/>
    <w:rsid w:val="00840A01"/>
    <w:rsid w:val="008412EB"/>
    <w:rsid w:val="0084158C"/>
    <w:rsid w:val="0084160F"/>
    <w:rsid w:val="00841C12"/>
    <w:rsid w:val="00841E5B"/>
    <w:rsid w:val="0084239D"/>
    <w:rsid w:val="00842D5A"/>
    <w:rsid w:val="00843122"/>
    <w:rsid w:val="00843B25"/>
    <w:rsid w:val="00843ED4"/>
    <w:rsid w:val="00844207"/>
    <w:rsid w:val="00845629"/>
    <w:rsid w:val="008458A8"/>
    <w:rsid w:val="0084593D"/>
    <w:rsid w:val="00846D36"/>
    <w:rsid w:val="00847E59"/>
    <w:rsid w:val="00847EF7"/>
    <w:rsid w:val="00847FC2"/>
    <w:rsid w:val="0085085A"/>
    <w:rsid w:val="00850BF3"/>
    <w:rsid w:val="00850DBD"/>
    <w:rsid w:val="008514DC"/>
    <w:rsid w:val="00851C14"/>
    <w:rsid w:val="008528DC"/>
    <w:rsid w:val="00852AD3"/>
    <w:rsid w:val="00852CBD"/>
    <w:rsid w:val="00853BC4"/>
    <w:rsid w:val="00853E1E"/>
    <w:rsid w:val="00853FEE"/>
    <w:rsid w:val="0085412B"/>
    <w:rsid w:val="00854A0F"/>
    <w:rsid w:val="00854ABC"/>
    <w:rsid w:val="008550C0"/>
    <w:rsid w:val="008553AC"/>
    <w:rsid w:val="00855510"/>
    <w:rsid w:val="008557CF"/>
    <w:rsid w:val="008558A2"/>
    <w:rsid w:val="00855BE4"/>
    <w:rsid w:val="00855C1B"/>
    <w:rsid w:val="00856065"/>
    <w:rsid w:val="0085652B"/>
    <w:rsid w:val="008566AC"/>
    <w:rsid w:val="0085685F"/>
    <w:rsid w:val="0085713F"/>
    <w:rsid w:val="00857F71"/>
    <w:rsid w:val="008602B9"/>
    <w:rsid w:val="00860A67"/>
    <w:rsid w:val="00860B2A"/>
    <w:rsid w:val="00860CB6"/>
    <w:rsid w:val="00860F37"/>
    <w:rsid w:val="00861395"/>
    <w:rsid w:val="0086193F"/>
    <w:rsid w:val="0086356C"/>
    <w:rsid w:val="00863904"/>
    <w:rsid w:val="00863B49"/>
    <w:rsid w:val="00864044"/>
    <w:rsid w:val="008648EF"/>
    <w:rsid w:val="00864BA8"/>
    <w:rsid w:val="00865E85"/>
    <w:rsid w:val="008661C3"/>
    <w:rsid w:val="00866A32"/>
    <w:rsid w:val="00867C6E"/>
    <w:rsid w:val="00870104"/>
    <w:rsid w:val="00870130"/>
    <w:rsid w:val="00870CC3"/>
    <w:rsid w:val="00872807"/>
    <w:rsid w:val="008734A8"/>
    <w:rsid w:val="00873B22"/>
    <w:rsid w:val="00873C92"/>
    <w:rsid w:val="0087420D"/>
    <w:rsid w:val="00874701"/>
    <w:rsid w:val="00874729"/>
    <w:rsid w:val="00874779"/>
    <w:rsid w:val="0087518A"/>
    <w:rsid w:val="00875367"/>
    <w:rsid w:val="00875834"/>
    <w:rsid w:val="00875EC5"/>
    <w:rsid w:val="0087664F"/>
    <w:rsid w:val="00877536"/>
    <w:rsid w:val="0087759D"/>
    <w:rsid w:val="00877617"/>
    <w:rsid w:val="0087783A"/>
    <w:rsid w:val="00877867"/>
    <w:rsid w:val="00880881"/>
    <w:rsid w:val="008808CF"/>
    <w:rsid w:val="00881363"/>
    <w:rsid w:val="00881BDD"/>
    <w:rsid w:val="00881C9A"/>
    <w:rsid w:val="0088214F"/>
    <w:rsid w:val="00882373"/>
    <w:rsid w:val="0088259B"/>
    <w:rsid w:val="008828B4"/>
    <w:rsid w:val="00882C43"/>
    <w:rsid w:val="00883437"/>
    <w:rsid w:val="008840D6"/>
    <w:rsid w:val="00884B7D"/>
    <w:rsid w:val="0088563F"/>
    <w:rsid w:val="00885A1A"/>
    <w:rsid w:val="00886126"/>
    <w:rsid w:val="00886909"/>
    <w:rsid w:val="00886AE1"/>
    <w:rsid w:val="00886DEC"/>
    <w:rsid w:val="00887C62"/>
    <w:rsid w:val="00890CD3"/>
    <w:rsid w:val="008919B7"/>
    <w:rsid w:val="00891A28"/>
    <w:rsid w:val="00891A55"/>
    <w:rsid w:val="0089212A"/>
    <w:rsid w:val="0089282B"/>
    <w:rsid w:val="00892C6A"/>
    <w:rsid w:val="0089337F"/>
    <w:rsid w:val="00893DD0"/>
    <w:rsid w:val="00893F1A"/>
    <w:rsid w:val="00894E3D"/>
    <w:rsid w:val="0089545D"/>
    <w:rsid w:val="00895E65"/>
    <w:rsid w:val="008960CB"/>
    <w:rsid w:val="00896427"/>
    <w:rsid w:val="008968E7"/>
    <w:rsid w:val="008975DB"/>
    <w:rsid w:val="00897628"/>
    <w:rsid w:val="0089781C"/>
    <w:rsid w:val="008979D1"/>
    <w:rsid w:val="00897BB6"/>
    <w:rsid w:val="00897D2F"/>
    <w:rsid w:val="008A000A"/>
    <w:rsid w:val="008A029C"/>
    <w:rsid w:val="008A054F"/>
    <w:rsid w:val="008A0623"/>
    <w:rsid w:val="008A080A"/>
    <w:rsid w:val="008A0A5D"/>
    <w:rsid w:val="008A0E82"/>
    <w:rsid w:val="008A193B"/>
    <w:rsid w:val="008A1FE2"/>
    <w:rsid w:val="008A209F"/>
    <w:rsid w:val="008A21B9"/>
    <w:rsid w:val="008A25BE"/>
    <w:rsid w:val="008A2CFC"/>
    <w:rsid w:val="008A2D95"/>
    <w:rsid w:val="008A341B"/>
    <w:rsid w:val="008A36C2"/>
    <w:rsid w:val="008A4023"/>
    <w:rsid w:val="008A41CF"/>
    <w:rsid w:val="008A41D9"/>
    <w:rsid w:val="008A4F4E"/>
    <w:rsid w:val="008A5A05"/>
    <w:rsid w:val="008A5E7A"/>
    <w:rsid w:val="008A60D1"/>
    <w:rsid w:val="008A7AF4"/>
    <w:rsid w:val="008B034B"/>
    <w:rsid w:val="008B03DF"/>
    <w:rsid w:val="008B0444"/>
    <w:rsid w:val="008B04C0"/>
    <w:rsid w:val="008B053E"/>
    <w:rsid w:val="008B089A"/>
    <w:rsid w:val="008B1160"/>
    <w:rsid w:val="008B11DB"/>
    <w:rsid w:val="008B14E7"/>
    <w:rsid w:val="008B1994"/>
    <w:rsid w:val="008B1A4A"/>
    <w:rsid w:val="008B1B36"/>
    <w:rsid w:val="008B1B97"/>
    <w:rsid w:val="008B235A"/>
    <w:rsid w:val="008B2AD0"/>
    <w:rsid w:val="008B2ED1"/>
    <w:rsid w:val="008B3548"/>
    <w:rsid w:val="008B379F"/>
    <w:rsid w:val="008B3C6A"/>
    <w:rsid w:val="008B4460"/>
    <w:rsid w:val="008B5C5D"/>
    <w:rsid w:val="008B60C1"/>
    <w:rsid w:val="008B6949"/>
    <w:rsid w:val="008B6964"/>
    <w:rsid w:val="008B6DA0"/>
    <w:rsid w:val="008B71BE"/>
    <w:rsid w:val="008B727F"/>
    <w:rsid w:val="008B7381"/>
    <w:rsid w:val="008B7587"/>
    <w:rsid w:val="008B7F88"/>
    <w:rsid w:val="008C03F9"/>
    <w:rsid w:val="008C0A1D"/>
    <w:rsid w:val="008C166E"/>
    <w:rsid w:val="008C1B0A"/>
    <w:rsid w:val="008C2086"/>
    <w:rsid w:val="008C22BD"/>
    <w:rsid w:val="008C22EE"/>
    <w:rsid w:val="008C25E5"/>
    <w:rsid w:val="008C3344"/>
    <w:rsid w:val="008C339C"/>
    <w:rsid w:val="008C393C"/>
    <w:rsid w:val="008C39A5"/>
    <w:rsid w:val="008C3C66"/>
    <w:rsid w:val="008C4195"/>
    <w:rsid w:val="008C45C5"/>
    <w:rsid w:val="008C49E8"/>
    <w:rsid w:val="008C4CCE"/>
    <w:rsid w:val="008C50CD"/>
    <w:rsid w:val="008C51F2"/>
    <w:rsid w:val="008C543C"/>
    <w:rsid w:val="008C5C3F"/>
    <w:rsid w:val="008C5F1F"/>
    <w:rsid w:val="008C632E"/>
    <w:rsid w:val="008C63AB"/>
    <w:rsid w:val="008C63FE"/>
    <w:rsid w:val="008C693C"/>
    <w:rsid w:val="008C69A8"/>
    <w:rsid w:val="008C6AE7"/>
    <w:rsid w:val="008C6F87"/>
    <w:rsid w:val="008C7380"/>
    <w:rsid w:val="008D0303"/>
    <w:rsid w:val="008D03D3"/>
    <w:rsid w:val="008D0B44"/>
    <w:rsid w:val="008D0CE8"/>
    <w:rsid w:val="008D0D36"/>
    <w:rsid w:val="008D2254"/>
    <w:rsid w:val="008D27DC"/>
    <w:rsid w:val="008D2FA0"/>
    <w:rsid w:val="008D3484"/>
    <w:rsid w:val="008D3602"/>
    <w:rsid w:val="008D3C02"/>
    <w:rsid w:val="008D3F54"/>
    <w:rsid w:val="008D4486"/>
    <w:rsid w:val="008D4C2D"/>
    <w:rsid w:val="008D4D81"/>
    <w:rsid w:val="008D4F10"/>
    <w:rsid w:val="008D591C"/>
    <w:rsid w:val="008D5DCB"/>
    <w:rsid w:val="008D5E1A"/>
    <w:rsid w:val="008D600A"/>
    <w:rsid w:val="008D6302"/>
    <w:rsid w:val="008D6567"/>
    <w:rsid w:val="008D6A0E"/>
    <w:rsid w:val="008D743E"/>
    <w:rsid w:val="008E02EC"/>
    <w:rsid w:val="008E0FFA"/>
    <w:rsid w:val="008E1101"/>
    <w:rsid w:val="008E111F"/>
    <w:rsid w:val="008E1226"/>
    <w:rsid w:val="008E1D3D"/>
    <w:rsid w:val="008E2C25"/>
    <w:rsid w:val="008E3573"/>
    <w:rsid w:val="008E3732"/>
    <w:rsid w:val="008E3C06"/>
    <w:rsid w:val="008E3D00"/>
    <w:rsid w:val="008E45B3"/>
    <w:rsid w:val="008E4C0B"/>
    <w:rsid w:val="008E5079"/>
    <w:rsid w:val="008E5444"/>
    <w:rsid w:val="008E576B"/>
    <w:rsid w:val="008E5846"/>
    <w:rsid w:val="008E5901"/>
    <w:rsid w:val="008E5AB5"/>
    <w:rsid w:val="008E7622"/>
    <w:rsid w:val="008E76B7"/>
    <w:rsid w:val="008E79B9"/>
    <w:rsid w:val="008E7AA9"/>
    <w:rsid w:val="008E7F84"/>
    <w:rsid w:val="008F040A"/>
    <w:rsid w:val="008F040E"/>
    <w:rsid w:val="008F0485"/>
    <w:rsid w:val="008F0631"/>
    <w:rsid w:val="008F0BE6"/>
    <w:rsid w:val="008F1744"/>
    <w:rsid w:val="008F2684"/>
    <w:rsid w:val="008F268D"/>
    <w:rsid w:val="008F2A3F"/>
    <w:rsid w:val="008F2AD6"/>
    <w:rsid w:val="008F2BCA"/>
    <w:rsid w:val="008F2C7D"/>
    <w:rsid w:val="008F2E2F"/>
    <w:rsid w:val="008F352F"/>
    <w:rsid w:val="008F3AFF"/>
    <w:rsid w:val="008F43B9"/>
    <w:rsid w:val="008F4B78"/>
    <w:rsid w:val="008F4FE8"/>
    <w:rsid w:val="008F5678"/>
    <w:rsid w:val="008F5C3B"/>
    <w:rsid w:val="008F5CEB"/>
    <w:rsid w:val="008F671E"/>
    <w:rsid w:val="008F6A26"/>
    <w:rsid w:val="008F6ECC"/>
    <w:rsid w:val="008F70AB"/>
    <w:rsid w:val="008F728C"/>
    <w:rsid w:val="008F7611"/>
    <w:rsid w:val="008F7A69"/>
    <w:rsid w:val="008F7AF9"/>
    <w:rsid w:val="0090018B"/>
    <w:rsid w:val="00900492"/>
    <w:rsid w:val="0090057D"/>
    <w:rsid w:val="00900B91"/>
    <w:rsid w:val="00900DF1"/>
    <w:rsid w:val="00902C90"/>
    <w:rsid w:val="00903368"/>
    <w:rsid w:val="00903BE7"/>
    <w:rsid w:val="00903D4A"/>
    <w:rsid w:val="00903E18"/>
    <w:rsid w:val="009043CD"/>
    <w:rsid w:val="009045CA"/>
    <w:rsid w:val="00904606"/>
    <w:rsid w:val="009046A7"/>
    <w:rsid w:val="009046CA"/>
    <w:rsid w:val="0090480F"/>
    <w:rsid w:val="00904974"/>
    <w:rsid w:val="00904A69"/>
    <w:rsid w:val="00904F4D"/>
    <w:rsid w:val="00904FA0"/>
    <w:rsid w:val="00905A04"/>
    <w:rsid w:val="00905CA9"/>
    <w:rsid w:val="0090631B"/>
    <w:rsid w:val="00906454"/>
    <w:rsid w:val="0090659C"/>
    <w:rsid w:val="00906730"/>
    <w:rsid w:val="00906A4C"/>
    <w:rsid w:val="00907017"/>
    <w:rsid w:val="00907286"/>
    <w:rsid w:val="00907572"/>
    <w:rsid w:val="00907C89"/>
    <w:rsid w:val="00910027"/>
    <w:rsid w:val="00910972"/>
    <w:rsid w:val="00910991"/>
    <w:rsid w:val="00910B76"/>
    <w:rsid w:val="00910B8E"/>
    <w:rsid w:val="00910DA5"/>
    <w:rsid w:val="00911AB7"/>
    <w:rsid w:val="00912247"/>
    <w:rsid w:val="00912924"/>
    <w:rsid w:val="00912927"/>
    <w:rsid w:val="00914849"/>
    <w:rsid w:val="00914ABE"/>
    <w:rsid w:val="00914BC0"/>
    <w:rsid w:val="009157E3"/>
    <w:rsid w:val="0091721D"/>
    <w:rsid w:val="0092027E"/>
    <w:rsid w:val="009204A2"/>
    <w:rsid w:val="0092082A"/>
    <w:rsid w:val="00920CC4"/>
    <w:rsid w:val="00921375"/>
    <w:rsid w:val="0092140D"/>
    <w:rsid w:val="00921664"/>
    <w:rsid w:val="0092177B"/>
    <w:rsid w:val="00921B4E"/>
    <w:rsid w:val="00921D76"/>
    <w:rsid w:val="00921FBE"/>
    <w:rsid w:val="009220AD"/>
    <w:rsid w:val="00922772"/>
    <w:rsid w:val="00922AEF"/>
    <w:rsid w:val="00922C38"/>
    <w:rsid w:val="0092325C"/>
    <w:rsid w:val="009234A1"/>
    <w:rsid w:val="00923B06"/>
    <w:rsid w:val="00923EDF"/>
    <w:rsid w:val="009243FA"/>
    <w:rsid w:val="00924462"/>
    <w:rsid w:val="00924D42"/>
    <w:rsid w:val="00924EE2"/>
    <w:rsid w:val="009256C2"/>
    <w:rsid w:val="00925B50"/>
    <w:rsid w:val="00925BCE"/>
    <w:rsid w:val="00925ECC"/>
    <w:rsid w:val="00925F93"/>
    <w:rsid w:val="00926668"/>
    <w:rsid w:val="009276EF"/>
    <w:rsid w:val="00927705"/>
    <w:rsid w:val="00927B91"/>
    <w:rsid w:val="00927C35"/>
    <w:rsid w:val="00927DC4"/>
    <w:rsid w:val="00927ED7"/>
    <w:rsid w:val="00930183"/>
    <w:rsid w:val="009307A2"/>
    <w:rsid w:val="00930C11"/>
    <w:rsid w:val="009311B7"/>
    <w:rsid w:val="009319BD"/>
    <w:rsid w:val="0093208B"/>
    <w:rsid w:val="00932876"/>
    <w:rsid w:val="0093348C"/>
    <w:rsid w:val="0093358A"/>
    <w:rsid w:val="00933907"/>
    <w:rsid w:val="0093423F"/>
    <w:rsid w:val="0094066F"/>
    <w:rsid w:val="00940A7C"/>
    <w:rsid w:val="00940CF4"/>
    <w:rsid w:val="00940EA4"/>
    <w:rsid w:val="00941952"/>
    <w:rsid w:val="00941A61"/>
    <w:rsid w:val="00942BCB"/>
    <w:rsid w:val="00943270"/>
    <w:rsid w:val="00943411"/>
    <w:rsid w:val="00943645"/>
    <w:rsid w:val="00943E06"/>
    <w:rsid w:val="009441EE"/>
    <w:rsid w:val="00944323"/>
    <w:rsid w:val="00944331"/>
    <w:rsid w:val="009443C2"/>
    <w:rsid w:val="00944944"/>
    <w:rsid w:val="00944CB4"/>
    <w:rsid w:val="00945377"/>
    <w:rsid w:val="00945728"/>
    <w:rsid w:val="00945831"/>
    <w:rsid w:val="009458CF"/>
    <w:rsid w:val="00945943"/>
    <w:rsid w:val="009462FB"/>
    <w:rsid w:val="00946617"/>
    <w:rsid w:val="00946700"/>
    <w:rsid w:val="00946CE4"/>
    <w:rsid w:val="009472BB"/>
    <w:rsid w:val="00947844"/>
    <w:rsid w:val="00947C98"/>
    <w:rsid w:val="0095013D"/>
    <w:rsid w:val="009501B3"/>
    <w:rsid w:val="0095071B"/>
    <w:rsid w:val="009507DB"/>
    <w:rsid w:val="00950A79"/>
    <w:rsid w:val="009513E5"/>
    <w:rsid w:val="0095232D"/>
    <w:rsid w:val="00952A8C"/>
    <w:rsid w:val="00952C27"/>
    <w:rsid w:val="00952FB3"/>
    <w:rsid w:val="00953743"/>
    <w:rsid w:val="009537AC"/>
    <w:rsid w:val="00953A92"/>
    <w:rsid w:val="00953B06"/>
    <w:rsid w:val="00953C42"/>
    <w:rsid w:val="00953CAF"/>
    <w:rsid w:val="0095498E"/>
    <w:rsid w:val="00954F65"/>
    <w:rsid w:val="009553B8"/>
    <w:rsid w:val="00955A9B"/>
    <w:rsid w:val="00955AE8"/>
    <w:rsid w:val="00955E04"/>
    <w:rsid w:val="00956A6C"/>
    <w:rsid w:val="009577F3"/>
    <w:rsid w:val="00957BDF"/>
    <w:rsid w:val="009616D2"/>
    <w:rsid w:val="00961F1D"/>
    <w:rsid w:val="009622B0"/>
    <w:rsid w:val="009623D7"/>
    <w:rsid w:val="00962423"/>
    <w:rsid w:val="0096271B"/>
    <w:rsid w:val="00962820"/>
    <w:rsid w:val="00962907"/>
    <w:rsid w:val="00963408"/>
    <w:rsid w:val="0096387F"/>
    <w:rsid w:val="00963C56"/>
    <w:rsid w:val="00963FE0"/>
    <w:rsid w:val="00963FFC"/>
    <w:rsid w:val="00964080"/>
    <w:rsid w:val="00964131"/>
    <w:rsid w:val="009642BE"/>
    <w:rsid w:val="0096493F"/>
    <w:rsid w:val="009652A3"/>
    <w:rsid w:val="009654A8"/>
    <w:rsid w:val="00965CC8"/>
    <w:rsid w:val="00966594"/>
    <w:rsid w:val="00966A90"/>
    <w:rsid w:val="009671C8"/>
    <w:rsid w:val="009671D6"/>
    <w:rsid w:val="00967D10"/>
    <w:rsid w:val="00970268"/>
    <w:rsid w:val="009706C6"/>
    <w:rsid w:val="009708EB"/>
    <w:rsid w:val="00970DAA"/>
    <w:rsid w:val="00971155"/>
    <w:rsid w:val="009718DC"/>
    <w:rsid w:val="009721C2"/>
    <w:rsid w:val="009725C8"/>
    <w:rsid w:val="0097273C"/>
    <w:rsid w:val="00972E8D"/>
    <w:rsid w:val="009734E5"/>
    <w:rsid w:val="00973CE0"/>
    <w:rsid w:val="0097461A"/>
    <w:rsid w:val="00974AE2"/>
    <w:rsid w:val="0097561A"/>
    <w:rsid w:val="00975AF1"/>
    <w:rsid w:val="0097692B"/>
    <w:rsid w:val="00976EFD"/>
    <w:rsid w:val="0097769E"/>
    <w:rsid w:val="0097792C"/>
    <w:rsid w:val="00980251"/>
    <w:rsid w:val="009809C1"/>
    <w:rsid w:val="009813D1"/>
    <w:rsid w:val="00981988"/>
    <w:rsid w:val="00981DD1"/>
    <w:rsid w:val="00982060"/>
    <w:rsid w:val="00982662"/>
    <w:rsid w:val="00982CF7"/>
    <w:rsid w:val="009834F0"/>
    <w:rsid w:val="00983649"/>
    <w:rsid w:val="0098480E"/>
    <w:rsid w:val="0098589F"/>
    <w:rsid w:val="00985B82"/>
    <w:rsid w:val="00985B9C"/>
    <w:rsid w:val="00985C02"/>
    <w:rsid w:val="00986AC9"/>
    <w:rsid w:val="009873BB"/>
    <w:rsid w:val="009879EA"/>
    <w:rsid w:val="00987A72"/>
    <w:rsid w:val="00987A83"/>
    <w:rsid w:val="00987D4B"/>
    <w:rsid w:val="00991077"/>
    <w:rsid w:val="00991772"/>
    <w:rsid w:val="00991D97"/>
    <w:rsid w:val="00991E3D"/>
    <w:rsid w:val="00991E83"/>
    <w:rsid w:val="009920BB"/>
    <w:rsid w:val="009922A4"/>
    <w:rsid w:val="00992838"/>
    <w:rsid w:val="0099294E"/>
    <w:rsid w:val="0099351C"/>
    <w:rsid w:val="00993899"/>
    <w:rsid w:val="00993D11"/>
    <w:rsid w:val="00994699"/>
    <w:rsid w:val="009947A1"/>
    <w:rsid w:val="0099522E"/>
    <w:rsid w:val="00995787"/>
    <w:rsid w:val="009977E0"/>
    <w:rsid w:val="009A0121"/>
    <w:rsid w:val="009A0DBD"/>
    <w:rsid w:val="009A0F00"/>
    <w:rsid w:val="009A1105"/>
    <w:rsid w:val="009A113F"/>
    <w:rsid w:val="009A1AD2"/>
    <w:rsid w:val="009A1F43"/>
    <w:rsid w:val="009A21B1"/>
    <w:rsid w:val="009A2240"/>
    <w:rsid w:val="009A2410"/>
    <w:rsid w:val="009A2FBE"/>
    <w:rsid w:val="009A3942"/>
    <w:rsid w:val="009A3A92"/>
    <w:rsid w:val="009A3C18"/>
    <w:rsid w:val="009A3D2A"/>
    <w:rsid w:val="009A4010"/>
    <w:rsid w:val="009A461F"/>
    <w:rsid w:val="009A48E5"/>
    <w:rsid w:val="009A4DAF"/>
    <w:rsid w:val="009A4FC3"/>
    <w:rsid w:val="009A525D"/>
    <w:rsid w:val="009A5401"/>
    <w:rsid w:val="009A5DF3"/>
    <w:rsid w:val="009A6721"/>
    <w:rsid w:val="009A6D45"/>
    <w:rsid w:val="009A730A"/>
    <w:rsid w:val="009B033D"/>
    <w:rsid w:val="009B06B4"/>
    <w:rsid w:val="009B0A48"/>
    <w:rsid w:val="009B0A6B"/>
    <w:rsid w:val="009B0AC0"/>
    <w:rsid w:val="009B0B23"/>
    <w:rsid w:val="009B107E"/>
    <w:rsid w:val="009B15BE"/>
    <w:rsid w:val="009B1687"/>
    <w:rsid w:val="009B3346"/>
    <w:rsid w:val="009B34B5"/>
    <w:rsid w:val="009B4699"/>
    <w:rsid w:val="009B4818"/>
    <w:rsid w:val="009B4C71"/>
    <w:rsid w:val="009B561E"/>
    <w:rsid w:val="009B610B"/>
    <w:rsid w:val="009B6121"/>
    <w:rsid w:val="009B6189"/>
    <w:rsid w:val="009B634B"/>
    <w:rsid w:val="009B6972"/>
    <w:rsid w:val="009B6B73"/>
    <w:rsid w:val="009B7854"/>
    <w:rsid w:val="009B7B11"/>
    <w:rsid w:val="009B7E89"/>
    <w:rsid w:val="009C047B"/>
    <w:rsid w:val="009C048F"/>
    <w:rsid w:val="009C0592"/>
    <w:rsid w:val="009C05DE"/>
    <w:rsid w:val="009C069F"/>
    <w:rsid w:val="009C0712"/>
    <w:rsid w:val="009C0BF9"/>
    <w:rsid w:val="009C0CD3"/>
    <w:rsid w:val="009C0FE1"/>
    <w:rsid w:val="009C127C"/>
    <w:rsid w:val="009C2200"/>
    <w:rsid w:val="009C24B0"/>
    <w:rsid w:val="009C269A"/>
    <w:rsid w:val="009C349C"/>
    <w:rsid w:val="009C3620"/>
    <w:rsid w:val="009C38EC"/>
    <w:rsid w:val="009C3E3F"/>
    <w:rsid w:val="009C403B"/>
    <w:rsid w:val="009C451F"/>
    <w:rsid w:val="009C50DC"/>
    <w:rsid w:val="009C569F"/>
    <w:rsid w:val="009C6269"/>
    <w:rsid w:val="009C70CA"/>
    <w:rsid w:val="009C7E8D"/>
    <w:rsid w:val="009D00D1"/>
    <w:rsid w:val="009D05A4"/>
    <w:rsid w:val="009D0632"/>
    <w:rsid w:val="009D13B4"/>
    <w:rsid w:val="009D1862"/>
    <w:rsid w:val="009D21E3"/>
    <w:rsid w:val="009D2BD2"/>
    <w:rsid w:val="009D33FC"/>
    <w:rsid w:val="009D3970"/>
    <w:rsid w:val="009D3AF9"/>
    <w:rsid w:val="009D40A3"/>
    <w:rsid w:val="009D4244"/>
    <w:rsid w:val="009D42E7"/>
    <w:rsid w:val="009D451F"/>
    <w:rsid w:val="009D4562"/>
    <w:rsid w:val="009D46A2"/>
    <w:rsid w:val="009D4E9B"/>
    <w:rsid w:val="009D4EE7"/>
    <w:rsid w:val="009D5580"/>
    <w:rsid w:val="009D6599"/>
    <w:rsid w:val="009D664A"/>
    <w:rsid w:val="009D678A"/>
    <w:rsid w:val="009D683F"/>
    <w:rsid w:val="009D69C5"/>
    <w:rsid w:val="009D6B93"/>
    <w:rsid w:val="009D6CB3"/>
    <w:rsid w:val="009D7401"/>
    <w:rsid w:val="009D7729"/>
    <w:rsid w:val="009D7C6F"/>
    <w:rsid w:val="009D7F00"/>
    <w:rsid w:val="009E0077"/>
    <w:rsid w:val="009E0190"/>
    <w:rsid w:val="009E060B"/>
    <w:rsid w:val="009E07CA"/>
    <w:rsid w:val="009E0B0E"/>
    <w:rsid w:val="009E1302"/>
    <w:rsid w:val="009E14C6"/>
    <w:rsid w:val="009E1CFB"/>
    <w:rsid w:val="009E2064"/>
    <w:rsid w:val="009E219F"/>
    <w:rsid w:val="009E2541"/>
    <w:rsid w:val="009E288F"/>
    <w:rsid w:val="009E2982"/>
    <w:rsid w:val="009E2A0F"/>
    <w:rsid w:val="009E2BEA"/>
    <w:rsid w:val="009E2F54"/>
    <w:rsid w:val="009E3172"/>
    <w:rsid w:val="009E31DC"/>
    <w:rsid w:val="009E3516"/>
    <w:rsid w:val="009E44BF"/>
    <w:rsid w:val="009E48C3"/>
    <w:rsid w:val="009E4D6A"/>
    <w:rsid w:val="009E4DB5"/>
    <w:rsid w:val="009E4DE2"/>
    <w:rsid w:val="009E4FF5"/>
    <w:rsid w:val="009E51DF"/>
    <w:rsid w:val="009E567B"/>
    <w:rsid w:val="009E5B24"/>
    <w:rsid w:val="009E655E"/>
    <w:rsid w:val="009E6812"/>
    <w:rsid w:val="009E6CA7"/>
    <w:rsid w:val="009E7039"/>
    <w:rsid w:val="009E7392"/>
    <w:rsid w:val="009E78C3"/>
    <w:rsid w:val="009F01AC"/>
    <w:rsid w:val="009F01D0"/>
    <w:rsid w:val="009F10DE"/>
    <w:rsid w:val="009F111E"/>
    <w:rsid w:val="009F18C8"/>
    <w:rsid w:val="009F1C68"/>
    <w:rsid w:val="009F1DEE"/>
    <w:rsid w:val="009F1E32"/>
    <w:rsid w:val="009F2348"/>
    <w:rsid w:val="009F2D2F"/>
    <w:rsid w:val="009F399F"/>
    <w:rsid w:val="009F3CFD"/>
    <w:rsid w:val="009F3F28"/>
    <w:rsid w:val="009F43F5"/>
    <w:rsid w:val="009F5618"/>
    <w:rsid w:val="009F5711"/>
    <w:rsid w:val="009F5A53"/>
    <w:rsid w:val="009F5AC6"/>
    <w:rsid w:val="009F64AE"/>
    <w:rsid w:val="009F6945"/>
    <w:rsid w:val="009F6C44"/>
    <w:rsid w:val="009F7068"/>
    <w:rsid w:val="009F7294"/>
    <w:rsid w:val="009F76A1"/>
    <w:rsid w:val="009F7BCC"/>
    <w:rsid w:val="00A003B8"/>
    <w:rsid w:val="00A00616"/>
    <w:rsid w:val="00A0196A"/>
    <w:rsid w:val="00A01992"/>
    <w:rsid w:val="00A019EF"/>
    <w:rsid w:val="00A01C45"/>
    <w:rsid w:val="00A01C65"/>
    <w:rsid w:val="00A02321"/>
    <w:rsid w:val="00A0282D"/>
    <w:rsid w:val="00A0289C"/>
    <w:rsid w:val="00A02B6D"/>
    <w:rsid w:val="00A02D51"/>
    <w:rsid w:val="00A03076"/>
    <w:rsid w:val="00A03591"/>
    <w:rsid w:val="00A03FFA"/>
    <w:rsid w:val="00A0412A"/>
    <w:rsid w:val="00A04485"/>
    <w:rsid w:val="00A04C95"/>
    <w:rsid w:val="00A0506E"/>
    <w:rsid w:val="00A05890"/>
    <w:rsid w:val="00A05E75"/>
    <w:rsid w:val="00A05F11"/>
    <w:rsid w:val="00A0652B"/>
    <w:rsid w:val="00A06606"/>
    <w:rsid w:val="00A06B79"/>
    <w:rsid w:val="00A06BA2"/>
    <w:rsid w:val="00A07090"/>
    <w:rsid w:val="00A07156"/>
    <w:rsid w:val="00A0792A"/>
    <w:rsid w:val="00A1042D"/>
    <w:rsid w:val="00A105C7"/>
    <w:rsid w:val="00A10660"/>
    <w:rsid w:val="00A10B26"/>
    <w:rsid w:val="00A110BC"/>
    <w:rsid w:val="00A116C7"/>
    <w:rsid w:val="00A11A2C"/>
    <w:rsid w:val="00A11B20"/>
    <w:rsid w:val="00A121CD"/>
    <w:rsid w:val="00A121D6"/>
    <w:rsid w:val="00A124AB"/>
    <w:rsid w:val="00A126AA"/>
    <w:rsid w:val="00A12758"/>
    <w:rsid w:val="00A12840"/>
    <w:rsid w:val="00A12D04"/>
    <w:rsid w:val="00A13A9C"/>
    <w:rsid w:val="00A13AA9"/>
    <w:rsid w:val="00A144A6"/>
    <w:rsid w:val="00A14C22"/>
    <w:rsid w:val="00A14E18"/>
    <w:rsid w:val="00A1536C"/>
    <w:rsid w:val="00A15C5C"/>
    <w:rsid w:val="00A15E38"/>
    <w:rsid w:val="00A15E48"/>
    <w:rsid w:val="00A15FC6"/>
    <w:rsid w:val="00A16380"/>
    <w:rsid w:val="00A17442"/>
    <w:rsid w:val="00A175C8"/>
    <w:rsid w:val="00A17B9A"/>
    <w:rsid w:val="00A17D7E"/>
    <w:rsid w:val="00A2017B"/>
    <w:rsid w:val="00A20A70"/>
    <w:rsid w:val="00A20CBA"/>
    <w:rsid w:val="00A20EA4"/>
    <w:rsid w:val="00A22C71"/>
    <w:rsid w:val="00A238D6"/>
    <w:rsid w:val="00A23967"/>
    <w:rsid w:val="00A24009"/>
    <w:rsid w:val="00A242D2"/>
    <w:rsid w:val="00A24ADB"/>
    <w:rsid w:val="00A24F4F"/>
    <w:rsid w:val="00A254D5"/>
    <w:rsid w:val="00A263F5"/>
    <w:rsid w:val="00A26757"/>
    <w:rsid w:val="00A268DE"/>
    <w:rsid w:val="00A26AC3"/>
    <w:rsid w:val="00A27164"/>
    <w:rsid w:val="00A27278"/>
    <w:rsid w:val="00A273C6"/>
    <w:rsid w:val="00A277F2"/>
    <w:rsid w:val="00A27848"/>
    <w:rsid w:val="00A27934"/>
    <w:rsid w:val="00A30035"/>
    <w:rsid w:val="00A305AA"/>
    <w:rsid w:val="00A30793"/>
    <w:rsid w:val="00A31C68"/>
    <w:rsid w:val="00A32175"/>
    <w:rsid w:val="00A32753"/>
    <w:rsid w:val="00A327E9"/>
    <w:rsid w:val="00A32A0B"/>
    <w:rsid w:val="00A32B10"/>
    <w:rsid w:val="00A32D87"/>
    <w:rsid w:val="00A32DA1"/>
    <w:rsid w:val="00A333AE"/>
    <w:rsid w:val="00A349FE"/>
    <w:rsid w:val="00A34E77"/>
    <w:rsid w:val="00A34FBA"/>
    <w:rsid w:val="00A3507D"/>
    <w:rsid w:val="00A357E4"/>
    <w:rsid w:val="00A35F32"/>
    <w:rsid w:val="00A3615E"/>
    <w:rsid w:val="00A36459"/>
    <w:rsid w:val="00A367FC"/>
    <w:rsid w:val="00A36D7C"/>
    <w:rsid w:val="00A36E25"/>
    <w:rsid w:val="00A36E98"/>
    <w:rsid w:val="00A37136"/>
    <w:rsid w:val="00A378CD"/>
    <w:rsid w:val="00A37E2B"/>
    <w:rsid w:val="00A37E54"/>
    <w:rsid w:val="00A401BC"/>
    <w:rsid w:val="00A406A9"/>
    <w:rsid w:val="00A407A0"/>
    <w:rsid w:val="00A40935"/>
    <w:rsid w:val="00A40940"/>
    <w:rsid w:val="00A40F45"/>
    <w:rsid w:val="00A41414"/>
    <w:rsid w:val="00A41643"/>
    <w:rsid w:val="00A41D88"/>
    <w:rsid w:val="00A4268B"/>
    <w:rsid w:val="00A42DA5"/>
    <w:rsid w:val="00A4323D"/>
    <w:rsid w:val="00A435FD"/>
    <w:rsid w:val="00A44EAC"/>
    <w:rsid w:val="00A45627"/>
    <w:rsid w:val="00A45F12"/>
    <w:rsid w:val="00A45FDA"/>
    <w:rsid w:val="00A469C4"/>
    <w:rsid w:val="00A46BB5"/>
    <w:rsid w:val="00A46E67"/>
    <w:rsid w:val="00A471A8"/>
    <w:rsid w:val="00A47AE2"/>
    <w:rsid w:val="00A47EE3"/>
    <w:rsid w:val="00A47F39"/>
    <w:rsid w:val="00A50397"/>
    <w:rsid w:val="00A503EF"/>
    <w:rsid w:val="00A50DDF"/>
    <w:rsid w:val="00A510CA"/>
    <w:rsid w:val="00A512B7"/>
    <w:rsid w:val="00A5163A"/>
    <w:rsid w:val="00A516F2"/>
    <w:rsid w:val="00A52537"/>
    <w:rsid w:val="00A52639"/>
    <w:rsid w:val="00A52BA4"/>
    <w:rsid w:val="00A532A9"/>
    <w:rsid w:val="00A53E01"/>
    <w:rsid w:val="00A5423C"/>
    <w:rsid w:val="00A546E3"/>
    <w:rsid w:val="00A54A94"/>
    <w:rsid w:val="00A5590B"/>
    <w:rsid w:val="00A5590D"/>
    <w:rsid w:val="00A559F6"/>
    <w:rsid w:val="00A55BD1"/>
    <w:rsid w:val="00A55BFA"/>
    <w:rsid w:val="00A55FA7"/>
    <w:rsid w:val="00A56491"/>
    <w:rsid w:val="00A564E4"/>
    <w:rsid w:val="00A572A9"/>
    <w:rsid w:val="00A6024A"/>
    <w:rsid w:val="00A60435"/>
    <w:rsid w:val="00A605FE"/>
    <w:rsid w:val="00A60A89"/>
    <w:rsid w:val="00A60D0A"/>
    <w:rsid w:val="00A60EFA"/>
    <w:rsid w:val="00A6154C"/>
    <w:rsid w:val="00A61E70"/>
    <w:rsid w:val="00A61F3E"/>
    <w:rsid w:val="00A61F7A"/>
    <w:rsid w:val="00A62268"/>
    <w:rsid w:val="00A6259E"/>
    <w:rsid w:val="00A62D71"/>
    <w:rsid w:val="00A63112"/>
    <w:rsid w:val="00A6323C"/>
    <w:rsid w:val="00A6387F"/>
    <w:rsid w:val="00A63910"/>
    <w:rsid w:val="00A642F5"/>
    <w:rsid w:val="00A6432E"/>
    <w:rsid w:val="00A64BE2"/>
    <w:rsid w:val="00A656AA"/>
    <w:rsid w:val="00A664E4"/>
    <w:rsid w:val="00A66682"/>
    <w:rsid w:val="00A66842"/>
    <w:rsid w:val="00A67468"/>
    <w:rsid w:val="00A67B4B"/>
    <w:rsid w:val="00A706B1"/>
    <w:rsid w:val="00A70B13"/>
    <w:rsid w:val="00A70F0D"/>
    <w:rsid w:val="00A7198C"/>
    <w:rsid w:val="00A72077"/>
    <w:rsid w:val="00A72100"/>
    <w:rsid w:val="00A72968"/>
    <w:rsid w:val="00A734AC"/>
    <w:rsid w:val="00A74F0E"/>
    <w:rsid w:val="00A75D74"/>
    <w:rsid w:val="00A760F4"/>
    <w:rsid w:val="00A76294"/>
    <w:rsid w:val="00A76FCB"/>
    <w:rsid w:val="00A7780E"/>
    <w:rsid w:val="00A77DD3"/>
    <w:rsid w:val="00A8020B"/>
    <w:rsid w:val="00A80450"/>
    <w:rsid w:val="00A807DF"/>
    <w:rsid w:val="00A81ADD"/>
    <w:rsid w:val="00A81F88"/>
    <w:rsid w:val="00A829F9"/>
    <w:rsid w:val="00A83514"/>
    <w:rsid w:val="00A8362A"/>
    <w:rsid w:val="00A83C8F"/>
    <w:rsid w:val="00A83DB4"/>
    <w:rsid w:val="00A83ECE"/>
    <w:rsid w:val="00A842D7"/>
    <w:rsid w:val="00A8498F"/>
    <w:rsid w:val="00A84AC9"/>
    <w:rsid w:val="00A84ADE"/>
    <w:rsid w:val="00A84C1F"/>
    <w:rsid w:val="00A84CE6"/>
    <w:rsid w:val="00A84D8F"/>
    <w:rsid w:val="00A84E3A"/>
    <w:rsid w:val="00A8515D"/>
    <w:rsid w:val="00A8526B"/>
    <w:rsid w:val="00A85794"/>
    <w:rsid w:val="00A85A69"/>
    <w:rsid w:val="00A860C8"/>
    <w:rsid w:val="00A8638C"/>
    <w:rsid w:val="00A864A2"/>
    <w:rsid w:val="00A86565"/>
    <w:rsid w:val="00A865D1"/>
    <w:rsid w:val="00A8665D"/>
    <w:rsid w:val="00A8675C"/>
    <w:rsid w:val="00A867CA"/>
    <w:rsid w:val="00A87581"/>
    <w:rsid w:val="00A87836"/>
    <w:rsid w:val="00A878F5"/>
    <w:rsid w:val="00A87D08"/>
    <w:rsid w:val="00A900FE"/>
    <w:rsid w:val="00A90360"/>
    <w:rsid w:val="00A90382"/>
    <w:rsid w:val="00A903A2"/>
    <w:rsid w:val="00A90AF5"/>
    <w:rsid w:val="00A90BCC"/>
    <w:rsid w:val="00A90BE0"/>
    <w:rsid w:val="00A90D16"/>
    <w:rsid w:val="00A9141F"/>
    <w:rsid w:val="00A9193C"/>
    <w:rsid w:val="00A922B9"/>
    <w:rsid w:val="00A924C5"/>
    <w:rsid w:val="00A92E5F"/>
    <w:rsid w:val="00A9339D"/>
    <w:rsid w:val="00A93833"/>
    <w:rsid w:val="00A93D6D"/>
    <w:rsid w:val="00A943EC"/>
    <w:rsid w:val="00A94881"/>
    <w:rsid w:val="00A94B84"/>
    <w:rsid w:val="00A94BE6"/>
    <w:rsid w:val="00A94C41"/>
    <w:rsid w:val="00A95588"/>
    <w:rsid w:val="00A95AF4"/>
    <w:rsid w:val="00A95E10"/>
    <w:rsid w:val="00A96E54"/>
    <w:rsid w:val="00A96EC9"/>
    <w:rsid w:val="00A9710D"/>
    <w:rsid w:val="00A97A95"/>
    <w:rsid w:val="00A97CC4"/>
    <w:rsid w:val="00AA022E"/>
    <w:rsid w:val="00AA038C"/>
    <w:rsid w:val="00AA045F"/>
    <w:rsid w:val="00AA090E"/>
    <w:rsid w:val="00AA0AAC"/>
    <w:rsid w:val="00AA0BBB"/>
    <w:rsid w:val="00AA0BF7"/>
    <w:rsid w:val="00AA1443"/>
    <w:rsid w:val="00AA1AFB"/>
    <w:rsid w:val="00AA2B07"/>
    <w:rsid w:val="00AA3C83"/>
    <w:rsid w:val="00AA4128"/>
    <w:rsid w:val="00AA477D"/>
    <w:rsid w:val="00AA4C78"/>
    <w:rsid w:val="00AA4FCE"/>
    <w:rsid w:val="00AA529C"/>
    <w:rsid w:val="00AA5610"/>
    <w:rsid w:val="00AA576B"/>
    <w:rsid w:val="00AA673F"/>
    <w:rsid w:val="00AA703C"/>
    <w:rsid w:val="00AA7302"/>
    <w:rsid w:val="00AA7F7A"/>
    <w:rsid w:val="00AB014E"/>
    <w:rsid w:val="00AB02C4"/>
    <w:rsid w:val="00AB0F67"/>
    <w:rsid w:val="00AB0FFD"/>
    <w:rsid w:val="00AB1481"/>
    <w:rsid w:val="00AB1621"/>
    <w:rsid w:val="00AB1944"/>
    <w:rsid w:val="00AB230F"/>
    <w:rsid w:val="00AB2477"/>
    <w:rsid w:val="00AB2512"/>
    <w:rsid w:val="00AB3116"/>
    <w:rsid w:val="00AB3252"/>
    <w:rsid w:val="00AB374C"/>
    <w:rsid w:val="00AB4150"/>
    <w:rsid w:val="00AB420C"/>
    <w:rsid w:val="00AB4420"/>
    <w:rsid w:val="00AB4FD0"/>
    <w:rsid w:val="00AB6B9D"/>
    <w:rsid w:val="00AB6EC2"/>
    <w:rsid w:val="00AB701B"/>
    <w:rsid w:val="00AB702A"/>
    <w:rsid w:val="00AB74C2"/>
    <w:rsid w:val="00AB7ECD"/>
    <w:rsid w:val="00AC00E3"/>
    <w:rsid w:val="00AC061A"/>
    <w:rsid w:val="00AC07EB"/>
    <w:rsid w:val="00AC11FF"/>
    <w:rsid w:val="00AC1ACD"/>
    <w:rsid w:val="00AC1F1A"/>
    <w:rsid w:val="00AC24D9"/>
    <w:rsid w:val="00AC260A"/>
    <w:rsid w:val="00AC2EC3"/>
    <w:rsid w:val="00AC3A9B"/>
    <w:rsid w:val="00AC3F2D"/>
    <w:rsid w:val="00AC41AF"/>
    <w:rsid w:val="00AC443B"/>
    <w:rsid w:val="00AC44BD"/>
    <w:rsid w:val="00AC4716"/>
    <w:rsid w:val="00AC476F"/>
    <w:rsid w:val="00AC4CE7"/>
    <w:rsid w:val="00AC517D"/>
    <w:rsid w:val="00AC54B6"/>
    <w:rsid w:val="00AC55B7"/>
    <w:rsid w:val="00AC5706"/>
    <w:rsid w:val="00AC5F33"/>
    <w:rsid w:val="00AC5F3A"/>
    <w:rsid w:val="00AC5F46"/>
    <w:rsid w:val="00AC5FB9"/>
    <w:rsid w:val="00AC6148"/>
    <w:rsid w:val="00AC6740"/>
    <w:rsid w:val="00AC684A"/>
    <w:rsid w:val="00AC716E"/>
    <w:rsid w:val="00AC7523"/>
    <w:rsid w:val="00AC76CE"/>
    <w:rsid w:val="00AC76F4"/>
    <w:rsid w:val="00AD0456"/>
    <w:rsid w:val="00AD0667"/>
    <w:rsid w:val="00AD09EC"/>
    <w:rsid w:val="00AD0A07"/>
    <w:rsid w:val="00AD0A24"/>
    <w:rsid w:val="00AD0E93"/>
    <w:rsid w:val="00AD117D"/>
    <w:rsid w:val="00AD1659"/>
    <w:rsid w:val="00AD1829"/>
    <w:rsid w:val="00AD1E34"/>
    <w:rsid w:val="00AD1FDB"/>
    <w:rsid w:val="00AD1FFB"/>
    <w:rsid w:val="00AD2265"/>
    <w:rsid w:val="00AD2B34"/>
    <w:rsid w:val="00AD317F"/>
    <w:rsid w:val="00AD418A"/>
    <w:rsid w:val="00AD4315"/>
    <w:rsid w:val="00AD43B5"/>
    <w:rsid w:val="00AD4D5B"/>
    <w:rsid w:val="00AD5163"/>
    <w:rsid w:val="00AD51C6"/>
    <w:rsid w:val="00AD5481"/>
    <w:rsid w:val="00AD650C"/>
    <w:rsid w:val="00AD6595"/>
    <w:rsid w:val="00AD68E2"/>
    <w:rsid w:val="00AD6CF9"/>
    <w:rsid w:val="00AD79F2"/>
    <w:rsid w:val="00AD7CD3"/>
    <w:rsid w:val="00AD7D5F"/>
    <w:rsid w:val="00AD7E99"/>
    <w:rsid w:val="00AE04FC"/>
    <w:rsid w:val="00AE0A56"/>
    <w:rsid w:val="00AE0D4C"/>
    <w:rsid w:val="00AE0F5D"/>
    <w:rsid w:val="00AE14EF"/>
    <w:rsid w:val="00AE153D"/>
    <w:rsid w:val="00AE192D"/>
    <w:rsid w:val="00AE19E4"/>
    <w:rsid w:val="00AE1A81"/>
    <w:rsid w:val="00AE1D29"/>
    <w:rsid w:val="00AE1DD3"/>
    <w:rsid w:val="00AE1DF3"/>
    <w:rsid w:val="00AE1EE3"/>
    <w:rsid w:val="00AE22C6"/>
    <w:rsid w:val="00AE2872"/>
    <w:rsid w:val="00AE2A25"/>
    <w:rsid w:val="00AE3522"/>
    <w:rsid w:val="00AE366E"/>
    <w:rsid w:val="00AE4073"/>
    <w:rsid w:val="00AE44A8"/>
    <w:rsid w:val="00AE4B6E"/>
    <w:rsid w:val="00AE525D"/>
    <w:rsid w:val="00AE59E3"/>
    <w:rsid w:val="00AE5CCD"/>
    <w:rsid w:val="00AE5E6B"/>
    <w:rsid w:val="00AE5E79"/>
    <w:rsid w:val="00AE6D3D"/>
    <w:rsid w:val="00AE701F"/>
    <w:rsid w:val="00AE7F74"/>
    <w:rsid w:val="00AF0420"/>
    <w:rsid w:val="00AF113D"/>
    <w:rsid w:val="00AF168A"/>
    <w:rsid w:val="00AF1D8E"/>
    <w:rsid w:val="00AF1F0C"/>
    <w:rsid w:val="00AF2161"/>
    <w:rsid w:val="00AF2213"/>
    <w:rsid w:val="00AF26A2"/>
    <w:rsid w:val="00AF2C19"/>
    <w:rsid w:val="00AF2E0F"/>
    <w:rsid w:val="00AF2E9E"/>
    <w:rsid w:val="00AF3261"/>
    <w:rsid w:val="00AF349D"/>
    <w:rsid w:val="00AF3E74"/>
    <w:rsid w:val="00AF4437"/>
    <w:rsid w:val="00AF4A28"/>
    <w:rsid w:val="00AF51A0"/>
    <w:rsid w:val="00AF5282"/>
    <w:rsid w:val="00AF581D"/>
    <w:rsid w:val="00AF6726"/>
    <w:rsid w:val="00AF6740"/>
    <w:rsid w:val="00AF67FE"/>
    <w:rsid w:val="00AF6A90"/>
    <w:rsid w:val="00AF7A24"/>
    <w:rsid w:val="00AF7A84"/>
    <w:rsid w:val="00B004CD"/>
    <w:rsid w:val="00B005D4"/>
    <w:rsid w:val="00B0196A"/>
    <w:rsid w:val="00B025E1"/>
    <w:rsid w:val="00B026E8"/>
    <w:rsid w:val="00B02BA4"/>
    <w:rsid w:val="00B02CC0"/>
    <w:rsid w:val="00B03249"/>
    <w:rsid w:val="00B03688"/>
    <w:rsid w:val="00B03999"/>
    <w:rsid w:val="00B03D13"/>
    <w:rsid w:val="00B04045"/>
    <w:rsid w:val="00B041B6"/>
    <w:rsid w:val="00B044B0"/>
    <w:rsid w:val="00B0503D"/>
    <w:rsid w:val="00B05D1A"/>
    <w:rsid w:val="00B05DE6"/>
    <w:rsid w:val="00B05FDA"/>
    <w:rsid w:val="00B06027"/>
    <w:rsid w:val="00B06358"/>
    <w:rsid w:val="00B065DE"/>
    <w:rsid w:val="00B069C4"/>
    <w:rsid w:val="00B07033"/>
    <w:rsid w:val="00B07C5C"/>
    <w:rsid w:val="00B07D37"/>
    <w:rsid w:val="00B103AB"/>
    <w:rsid w:val="00B105DA"/>
    <w:rsid w:val="00B10D4D"/>
    <w:rsid w:val="00B1115B"/>
    <w:rsid w:val="00B1161A"/>
    <w:rsid w:val="00B11A23"/>
    <w:rsid w:val="00B11B0B"/>
    <w:rsid w:val="00B12634"/>
    <w:rsid w:val="00B1264F"/>
    <w:rsid w:val="00B128F6"/>
    <w:rsid w:val="00B12D9D"/>
    <w:rsid w:val="00B1300B"/>
    <w:rsid w:val="00B132D2"/>
    <w:rsid w:val="00B149BC"/>
    <w:rsid w:val="00B14B58"/>
    <w:rsid w:val="00B14B9D"/>
    <w:rsid w:val="00B15172"/>
    <w:rsid w:val="00B15E64"/>
    <w:rsid w:val="00B1626D"/>
    <w:rsid w:val="00B16370"/>
    <w:rsid w:val="00B1699A"/>
    <w:rsid w:val="00B16E51"/>
    <w:rsid w:val="00B1784B"/>
    <w:rsid w:val="00B17B4E"/>
    <w:rsid w:val="00B22994"/>
    <w:rsid w:val="00B2316C"/>
    <w:rsid w:val="00B23389"/>
    <w:rsid w:val="00B24580"/>
    <w:rsid w:val="00B24582"/>
    <w:rsid w:val="00B24B14"/>
    <w:rsid w:val="00B25404"/>
    <w:rsid w:val="00B25697"/>
    <w:rsid w:val="00B264E7"/>
    <w:rsid w:val="00B275AF"/>
    <w:rsid w:val="00B277CD"/>
    <w:rsid w:val="00B30115"/>
    <w:rsid w:val="00B30521"/>
    <w:rsid w:val="00B31928"/>
    <w:rsid w:val="00B3229D"/>
    <w:rsid w:val="00B3263A"/>
    <w:rsid w:val="00B33315"/>
    <w:rsid w:val="00B339DC"/>
    <w:rsid w:val="00B33AF1"/>
    <w:rsid w:val="00B33D75"/>
    <w:rsid w:val="00B33F1B"/>
    <w:rsid w:val="00B33FC1"/>
    <w:rsid w:val="00B34707"/>
    <w:rsid w:val="00B35104"/>
    <w:rsid w:val="00B35207"/>
    <w:rsid w:val="00B362F2"/>
    <w:rsid w:val="00B36775"/>
    <w:rsid w:val="00B36BEE"/>
    <w:rsid w:val="00B36DD9"/>
    <w:rsid w:val="00B40674"/>
    <w:rsid w:val="00B40917"/>
    <w:rsid w:val="00B4091D"/>
    <w:rsid w:val="00B4127B"/>
    <w:rsid w:val="00B41288"/>
    <w:rsid w:val="00B413A5"/>
    <w:rsid w:val="00B413C1"/>
    <w:rsid w:val="00B41FB7"/>
    <w:rsid w:val="00B425AB"/>
    <w:rsid w:val="00B425E3"/>
    <w:rsid w:val="00B42E94"/>
    <w:rsid w:val="00B44C55"/>
    <w:rsid w:val="00B451E4"/>
    <w:rsid w:val="00B458B6"/>
    <w:rsid w:val="00B45D06"/>
    <w:rsid w:val="00B46086"/>
    <w:rsid w:val="00B46595"/>
    <w:rsid w:val="00B4702C"/>
    <w:rsid w:val="00B471C4"/>
    <w:rsid w:val="00B505D4"/>
    <w:rsid w:val="00B5126D"/>
    <w:rsid w:val="00B512BF"/>
    <w:rsid w:val="00B5134B"/>
    <w:rsid w:val="00B5139F"/>
    <w:rsid w:val="00B52766"/>
    <w:rsid w:val="00B528D9"/>
    <w:rsid w:val="00B52B11"/>
    <w:rsid w:val="00B52C61"/>
    <w:rsid w:val="00B53ACE"/>
    <w:rsid w:val="00B53C23"/>
    <w:rsid w:val="00B53D19"/>
    <w:rsid w:val="00B545D5"/>
    <w:rsid w:val="00B546B5"/>
    <w:rsid w:val="00B54D48"/>
    <w:rsid w:val="00B54F5A"/>
    <w:rsid w:val="00B5507D"/>
    <w:rsid w:val="00B552CA"/>
    <w:rsid w:val="00B560C4"/>
    <w:rsid w:val="00B56A64"/>
    <w:rsid w:val="00B56A81"/>
    <w:rsid w:val="00B56A9E"/>
    <w:rsid w:val="00B56BA0"/>
    <w:rsid w:val="00B57765"/>
    <w:rsid w:val="00B57957"/>
    <w:rsid w:val="00B57A45"/>
    <w:rsid w:val="00B57B02"/>
    <w:rsid w:val="00B57E78"/>
    <w:rsid w:val="00B60969"/>
    <w:rsid w:val="00B60AF9"/>
    <w:rsid w:val="00B6106F"/>
    <w:rsid w:val="00B61458"/>
    <w:rsid w:val="00B61A65"/>
    <w:rsid w:val="00B61B25"/>
    <w:rsid w:val="00B621CC"/>
    <w:rsid w:val="00B622A1"/>
    <w:rsid w:val="00B6242B"/>
    <w:rsid w:val="00B62804"/>
    <w:rsid w:val="00B6285A"/>
    <w:rsid w:val="00B62FDC"/>
    <w:rsid w:val="00B634CC"/>
    <w:rsid w:val="00B63F82"/>
    <w:rsid w:val="00B64325"/>
    <w:rsid w:val="00B6485A"/>
    <w:rsid w:val="00B6497C"/>
    <w:rsid w:val="00B65437"/>
    <w:rsid w:val="00B66067"/>
    <w:rsid w:val="00B6634E"/>
    <w:rsid w:val="00B6671B"/>
    <w:rsid w:val="00B667BA"/>
    <w:rsid w:val="00B66FDB"/>
    <w:rsid w:val="00B672C0"/>
    <w:rsid w:val="00B67ED1"/>
    <w:rsid w:val="00B70027"/>
    <w:rsid w:val="00B7030F"/>
    <w:rsid w:val="00B706F3"/>
    <w:rsid w:val="00B70B10"/>
    <w:rsid w:val="00B70B5A"/>
    <w:rsid w:val="00B70D0B"/>
    <w:rsid w:val="00B71C1C"/>
    <w:rsid w:val="00B71F56"/>
    <w:rsid w:val="00B72542"/>
    <w:rsid w:val="00B72717"/>
    <w:rsid w:val="00B72837"/>
    <w:rsid w:val="00B7333B"/>
    <w:rsid w:val="00B7337D"/>
    <w:rsid w:val="00B73565"/>
    <w:rsid w:val="00B7360E"/>
    <w:rsid w:val="00B74177"/>
    <w:rsid w:val="00B74278"/>
    <w:rsid w:val="00B75B0C"/>
    <w:rsid w:val="00B75F27"/>
    <w:rsid w:val="00B764F4"/>
    <w:rsid w:val="00B76558"/>
    <w:rsid w:val="00B7679E"/>
    <w:rsid w:val="00B76D6D"/>
    <w:rsid w:val="00B77311"/>
    <w:rsid w:val="00B77AE9"/>
    <w:rsid w:val="00B77BD4"/>
    <w:rsid w:val="00B77EAB"/>
    <w:rsid w:val="00B77F3E"/>
    <w:rsid w:val="00B80076"/>
    <w:rsid w:val="00B800AF"/>
    <w:rsid w:val="00B80DD6"/>
    <w:rsid w:val="00B81025"/>
    <w:rsid w:val="00B818BB"/>
    <w:rsid w:val="00B81BBA"/>
    <w:rsid w:val="00B81E69"/>
    <w:rsid w:val="00B82249"/>
    <w:rsid w:val="00B824D5"/>
    <w:rsid w:val="00B826B0"/>
    <w:rsid w:val="00B828C8"/>
    <w:rsid w:val="00B83BFA"/>
    <w:rsid w:val="00B841DD"/>
    <w:rsid w:val="00B849D7"/>
    <w:rsid w:val="00B84F2D"/>
    <w:rsid w:val="00B853F2"/>
    <w:rsid w:val="00B85E02"/>
    <w:rsid w:val="00B85F76"/>
    <w:rsid w:val="00B86D2A"/>
    <w:rsid w:val="00B87007"/>
    <w:rsid w:val="00B8724E"/>
    <w:rsid w:val="00B876FA"/>
    <w:rsid w:val="00B90755"/>
    <w:rsid w:val="00B90D0F"/>
    <w:rsid w:val="00B90EAD"/>
    <w:rsid w:val="00B911C1"/>
    <w:rsid w:val="00B9130C"/>
    <w:rsid w:val="00B91D71"/>
    <w:rsid w:val="00B91DA9"/>
    <w:rsid w:val="00B91FB7"/>
    <w:rsid w:val="00B920F6"/>
    <w:rsid w:val="00B9217A"/>
    <w:rsid w:val="00B9318B"/>
    <w:rsid w:val="00B9386E"/>
    <w:rsid w:val="00B940B1"/>
    <w:rsid w:val="00B94106"/>
    <w:rsid w:val="00B941A8"/>
    <w:rsid w:val="00B943E6"/>
    <w:rsid w:val="00B9473F"/>
    <w:rsid w:val="00B948BD"/>
    <w:rsid w:val="00B94A73"/>
    <w:rsid w:val="00B94F37"/>
    <w:rsid w:val="00B95023"/>
    <w:rsid w:val="00B9546A"/>
    <w:rsid w:val="00B95692"/>
    <w:rsid w:val="00B957BE"/>
    <w:rsid w:val="00B97628"/>
    <w:rsid w:val="00B977B7"/>
    <w:rsid w:val="00B97DBE"/>
    <w:rsid w:val="00BA06C5"/>
    <w:rsid w:val="00BA0DD1"/>
    <w:rsid w:val="00BA1823"/>
    <w:rsid w:val="00BA2090"/>
    <w:rsid w:val="00BA245F"/>
    <w:rsid w:val="00BA2533"/>
    <w:rsid w:val="00BA298B"/>
    <w:rsid w:val="00BA29D1"/>
    <w:rsid w:val="00BA2E2F"/>
    <w:rsid w:val="00BA2F5E"/>
    <w:rsid w:val="00BA33AC"/>
    <w:rsid w:val="00BA3C02"/>
    <w:rsid w:val="00BA47D1"/>
    <w:rsid w:val="00BA4DD5"/>
    <w:rsid w:val="00BA5AEE"/>
    <w:rsid w:val="00BA5D25"/>
    <w:rsid w:val="00BA60A8"/>
    <w:rsid w:val="00BA6803"/>
    <w:rsid w:val="00BA695A"/>
    <w:rsid w:val="00BA713A"/>
    <w:rsid w:val="00BA72A5"/>
    <w:rsid w:val="00BA734E"/>
    <w:rsid w:val="00BB0139"/>
    <w:rsid w:val="00BB01A9"/>
    <w:rsid w:val="00BB0206"/>
    <w:rsid w:val="00BB0639"/>
    <w:rsid w:val="00BB0C93"/>
    <w:rsid w:val="00BB10E9"/>
    <w:rsid w:val="00BB1B96"/>
    <w:rsid w:val="00BB2812"/>
    <w:rsid w:val="00BB2A0A"/>
    <w:rsid w:val="00BB3D4F"/>
    <w:rsid w:val="00BB410E"/>
    <w:rsid w:val="00BB4372"/>
    <w:rsid w:val="00BB437B"/>
    <w:rsid w:val="00BB44BF"/>
    <w:rsid w:val="00BB44CA"/>
    <w:rsid w:val="00BB45E5"/>
    <w:rsid w:val="00BB4780"/>
    <w:rsid w:val="00BB4868"/>
    <w:rsid w:val="00BB52A6"/>
    <w:rsid w:val="00BB56A5"/>
    <w:rsid w:val="00BB5CEE"/>
    <w:rsid w:val="00BB5CF7"/>
    <w:rsid w:val="00BB664B"/>
    <w:rsid w:val="00BB6F6C"/>
    <w:rsid w:val="00BB73DB"/>
    <w:rsid w:val="00BB7C8F"/>
    <w:rsid w:val="00BB7CB0"/>
    <w:rsid w:val="00BB7E92"/>
    <w:rsid w:val="00BB7F6C"/>
    <w:rsid w:val="00BC2DA5"/>
    <w:rsid w:val="00BC32EC"/>
    <w:rsid w:val="00BC38E1"/>
    <w:rsid w:val="00BC39EB"/>
    <w:rsid w:val="00BC3C05"/>
    <w:rsid w:val="00BC3EFA"/>
    <w:rsid w:val="00BC43C3"/>
    <w:rsid w:val="00BC4701"/>
    <w:rsid w:val="00BC48F9"/>
    <w:rsid w:val="00BC4B65"/>
    <w:rsid w:val="00BC4D0E"/>
    <w:rsid w:val="00BC5351"/>
    <w:rsid w:val="00BC5C35"/>
    <w:rsid w:val="00BC5DE2"/>
    <w:rsid w:val="00BC6031"/>
    <w:rsid w:val="00BC6D85"/>
    <w:rsid w:val="00BC6F7E"/>
    <w:rsid w:val="00BC7A9D"/>
    <w:rsid w:val="00BC7B04"/>
    <w:rsid w:val="00BD011F"/>
    <w:rsid w:val="00BD0366"/>
    <w:rsid w:val="00BD077F"/>
    <w:rsid w:val="00BD09D3"/>
    <w:rsid w:val="00BD0F8D"/>
    <w:rsid w:val="00BD1366"/>
    <w:rsid w:val="00BD18DB"/>
    <w:rsid w:val="00BD2DD5"/>
    <w:rsid w:val="00BD2FDD"/>
    <w:rsid w:val="00BD3384"/>
    <w:rsid w:val="00BD4353"/>
    <w:rsid w:val="00BD52DE"/>
    <w:rsid w:val="00BD575A"/>
    <w:rsid w:val="00BD5BED"/>
    <w:rsid w:val="00BD60F2"/>
    <w:rsid w:val="00BD66E1"/>
    <w:rsid w:val="00BD6799"/>
    <w:rsid w:val="00BD7996"/>
    <w:rsid w:val="00BD7C65"/>
    <w:rsid w:val="00BE04B5"/>
    <w:rsid w:val="00BE052D"/>
    <w:rsid w:val="00BE0802"/>
    <w:rsid w:val="00BE14C1"/>
    <w:rsid w:val="00BE186B"/>
    <w:rsid w:val="00BE297F"/>
    <w:rsid w:val="00BE2988"/>
    <w:rsid w:val="00BE2B77"/>
    <w:rsid w:val="00BE2D83"/>
    <w:rsid w:val="00BE2E90"/>
    <w:rsid w:val="00BE3540"/>
    <w:rsid w:val="00BE3A46"/>
    <w:rsid w:val="00BE3B28"/>
    <w:rsid w:val="00BE4317"/>
    <w:rsid w:val="00BE45FB"/>
    <w:rsid w:val="00BE4749"/>
    <w:rsid w:val="00BE4B03"/>
    <w:rsid w:val="00BE4F97"/>
    <w:rsid w:val="00BE6048"/>
    <w:rsid w:val="00BE62CC"/>
    <w:rsid w:val="00BE62D2"/>
    <w:rsid w:val="00BE65BE"/>
    <w:rsid w:val="00BE6DD2"/>
    <w:rsid w:val="00BE6E6D"/>
    <w:rsid w:val="00BE70C4"/>
    <w:rsid w:val="00BE72B0"/>
    <w:rsid w:val="00BE784A"/>
    <w:rsid w:val="00BF0534"/>
    <w:rsid w:val="00BF0C63"/>
    <w:rsid w:val="00BF2BC1"/>
    <w:rsid w:val="00BF2CEB"/>
    <w:rsid w:val="00BF2DCB"/>
    <w:rsid w:val="00BF3AAB"/>
    <w:rsid w:val="00BF4695"/>
    <w:rsid w:val="00BF52A6"/>
    <w:rsid w:val="00BF53E8"/>
    <w:rsid w:val="00BF5DF8"/>
    <w:rsid w:val="00BF647B"/>
    <w:rsid w:val="00BF6539"/>
    <w:rsid w:val="00BF6854"/>
    <w:rsid w:val="00BF6902"/>
    <w:rsid w:val="00BF75B2"/>
    <w:rsid w:val="00C00033"/>
    <w:rsid w:val="00C00B41"/>
    <w:rsid w:val="00C014CD"/>
    <w:rsid w:val="00C019E9"/>
    <w:rsid w:val="00C01D91"/>
    <w:rsid w:val="00C0387E"/>
    <w:rsid w:val="00C039D1"/>
    <w:rsid w:val="00C04DC7"/>
    <w:rsid w:val="00C05D63"/>
    <w:rsid w:val="00C05D8F"/>
    <w:rsid w:val="00C061F9"/>
    <w:rsid w:val="00C06B3E"/>
    <w:rsid w:val="00C0779D"/>
    <w:rsid w:val="00C07AEE"/>
    <w:rsid w:val="00C07CA0"/>
    <w:rsid w:val="00C07D9E"/>
    <w:rsid w:val="00C07E07"/>
    <w:rsid w:val="00C07E7C"/>
    <w:rsid w:val="00C1032D"/>
    <w:rsid w:val="00C1052C"/>
    <w:rsid w:val="00C105DB"/>
    <w:rsid w:val="00C107C1"/>
    <w:rsid w:val="00C10ED1"/>
    <w:rsid w:val="00C124A8"/>
    <w:rsid w:val="00C126EE"/>
    <w:rsid w:val="00C12795"/>
    <w:rsid w:val="00C12B79"/>
    <w:rsid w:val="00C13E0A"/>
    <w:rsid w:val="00C13F5A"/>
    <w:rsid w:val="00C141E0"/>
    <w:rsid w:val="00C14540"/>
    <w:rsid w:val="00C147A9"/>
    <w:rsid w:val="00C149D5"/>
    <w:rsid w:val="00C15B11"/>
    <w:rsid w:val="00C15C85"/>
    <w:rsid w:val="00C15E94"/>
    <w:rsid w:val="00C16239"/>
    <w:rsid w:val="00C164E2"/>
    <w:rsid w:val="00C169D0"/>
    <w:rsid w:val="00C17D45"/>
    <w:rsid w:val="00C17DAF"/>
    <w:rsid w:val="00C17FE7"/>
    <w:rsid w:val="00C20B41"/>
    <w:rsid w:val="00C20B4E"/>
    <w:rsid w:val="00C20BF2"/>
    <w:rsid w:val="00C20C45"/>
    <w:rsid w:val="00C21305"/>
    <w:rsid w:val="00C2152E"/>
    <w:rsid w:val="00C2184C"/>
    <w:rsid w:val="00C21A84"/>
    <w:rsid w:val="00C21B4D"/>
    <w:rsid w:val="00C21FCE"/>
    <w:rsid w:val="00C2225C"/>
    <w:rsid w:val="00C2303D"/>
    <w:rsid w:val="00C23206"/>
    <w:rsid w:val="00C23656"/>
    <w:rsid w:val="00C23AAA"/>
    <w:rsid w:val="00C24BDE"/>
    <w:rsid w:val="00C25B3C"/>
    <w:rsid w:val="00C25C29"/>
    <w:rsid w:val="00C25DE2"/>
    <w:rsid w:val="00C25EE6"/>
    <w:rsid w:val="00C2619B"/>
    <w:rsid w:val="00C26308"/>
    <w:rsid w:val="00C26437"/>
    <w:rsid w:val="00C267AC"/>
    <w:rsid w:val="00C26B00"/>
    <w:rsid w:val="00C26CF1"/>
    <w:rsid w:val="00C274DF"/>
    <w:rsid w:val="00C2770B"/>
    <w:rsid w:val="00C27C34"/>
    <w:rsid w:val="00C27DB5"/>
    <w:rsid w:val="00C31000"/>
    <w:rsid w:val="00C311FD"/>
    <w:rsid w:val="00C31A2C"/>
    <w:rsid w:val="00C31B5C"/>
    <w:rsid w:val="00C3282E"/>
    <w:rsid w:val="00C32C99"/>
    <w:rsid w:val="00C334FF"/>
    <w:rsid w:val="00C335E0"/>
    <w:rsid w:val="00C33969"/>
    <w:rsid w:val="00C33EC7"/>
    <w:rsid w:val="00C341D1"/>
    <w:rsid w:val="00C3425E"/>
    <w:rsid w:val="00C34696"/>
    <w:rsid w:val="00C34863"/>
    <w:rsid w:val="00C34B90"/>
    <w:rsid w:val="00C34CFF"/>
    <w:rsid w:val="00C34EF6"/>
    <w:rsid w:val="00C351C6"/>
    <w:rsid w:val="00C3532A"/>
    <w:rsid w:val="00C35642"/>
    <w:rsid w:val="00C35895"/>
    <w:rsid w:val="00C35988"/>
    <w:rsid w:val="00C35DD2"/>
    <w:rsid w:val="00C36196"/>
    <w:rsid w:val="00C36338"/>
    <w:rsid w:val="00C3638C"/>
    <w:rsid w:val="00C36489"/>
    <w:rsid w:val="00C367E7"/>
    <w:rsid w:val="00C36A3F"/>
    <w:rsid w:val="00C379EA"/>
    <w:rsid w:val="00C37E07"/>
    <w:rsid w:val="00C37F0D"/>
    <w:rsid w:val="00C40736"/>
    <w:rsid w:val="00C40889"/>
    <w:rsid w:val="00C40B4E"/>
    <w:rsid w:val="00C41397"/>
    <w:rsid w:val="00C41955"/>
    <w:rsid w:val="00C4280E"/>
    <w:rsid w:val="00C42EA3"/>
    <w:rsid w:val="00C42F81"/>
    <w:rsid w:val="00C43251"/>
    <w:rsid w:val="00C437D0"/>
    <w:rsid w:val="00C43F6C"/>
    <w:rsid w:val="00C44337"/>
    <w:rsid w:val="00C44FEB"/>
    <w:rsid w:val="00C4573A"/>
    <w:rsid w:val="00C45DA2"/>
    <w:rsid w:val="00C45E77"/>
    <w:rsid w:val="00C46211"/>
    <w:rsid w:val="00C46E49"/>
    <w:rsid w:val="00C46F65"/>
    <w:rsid w:val="00C47692"/>
    <w:rsid w:val="00C4778E"/>
    <w:rsid w:val="00C5071E"/>
    <w:rsid w:val="00C50D18"/>
    <w:rsid w:val="00C523B2"/>
    <w:rsid w:val="00C52D79"/>
    <w:rsid w:val="00C53E74"/>
    <w:rsid w:val="00C5407C"/>
    <w:rsid w:val="00C546DC"/>
    <w:rsid w:val="00C54A10"/>
    <w:rsid w:val="00C54A22"/>
    <w:rsid w:val="00C54BD7"/>
    <w:rsid w:val="00C54DC7"/>
    <w:rsid w:val="00C5529E"/>
    <w:rsid w:val="00C556DE"/>
    <w:rsid w:val="00C5570E"/>
    <w:rsid w:val="00C56031"/>
    <w:rsid w:val="00C56709"/>
    <w:rsid w:val="00C5691F"/>
    <w:rsid w:val="00C57363"/>
    <w:rsid w:val="00C57A7E"/>
    <w:rsid w:val="00C57B13"/>
    <w:rsid w:val="00C57CE0"/>
    <w:rsid w:val="00C60019"/>
    <w:rsid w:val="00C603B4"/>
    <w:rsid w:val="00C6041D"/>
    <w:rsid w:val="00C606DF"/>
    <w:rsid w:val="00C61670"/>
    <w:rsid w:val="00C61958"/>
    <w:rsid w:val="00C619E5"/>
    <w:rsid w:val="00C61B44"/>
    <w:rsid w:val="00C620C9"/>
    <w:rsid w:val="00C62260"/>
    <w:rsid w:val="00C62423"/>
    <w:rsid w:val="00C62586"/>
    <w:rsid w:val="00C62610"/>
    <w:rsid w:val="00C62ADE"/>
    <w:rsid w:val="00C630CB"/>
    <w:rsid w:val="00C63367"/>
    <w:rsid w:val="00C63575"/>
    <w:rsid w:val="00C635BD"/>
    <w:rsid w:val="00C6387F"/>
    <w:rsid w:val="00C63939"/>
    <w:rsid w:val="00C63D2F"/>
    <w:rsid w:val="00C63E5F"/>
    <w:rsid w:val="00C63E7C"/>
    <w:rsid w:val="00C64088"/>
    <w:rsid w:val="00C640C8"/>
    <w:rsid w:val="00C65489"/>
    <w:rsid w:val="00C656AB"/>
    <w:rsid w:val="00C65DD7"/>
    <w:rsid w:val="00C65DDF"/>
    <w:rsid w:val="00C663B5"/>
    <w:rsid w:val="00C66741"/>
    <w:rsid w:val="00C667E4"/>
    <w:rsid w:val="00C6701D"/>
    <w:rsid w:val="00C6750A"/>
    <w:rsid w:val="00C67988"/>
    <w:rsid w:val="00C67D8E"/>
    <w:rsid w:val="00C7055D"/>
    <w:rsid w:val="00C70D54"/>
    <w:rsid w:val="00C71399"/>
    <w:rsid w:val="00C713D6"/>
    <w:rsid w:val="00C71646"/>
    <w:rsid w:val="00C718CA"/>
    <w:rsid w:val="00C71C4F"/>
    <w:rsid w:val="00C721BF"/>
    <w:rsid w:val="00C72C7A"/>
    <w:rsid w:val="00C72D05"/>
    <w:rsid w:val="00C730DA"/>
    <w:rsid w:val="00C7392A"/>
    <w:rsid w:val="00C73BE1"/>
    <w:rsid w:val="00C73C85"/>
    <w:rsid w:val="00C73D19"/>
    <w:rsid w:val="00C7412B"/>
    <w:rsid w:val="00C745B9"/>
    <w:rsid w:val="00C74852"/>
    <w:rsid w:val="00C76531"/>
    <w:rsid w:val="00C766FE"/>
    <w:rsid w:val="00C76CC8"/>
    <w:rsid w:val="00C76E1F"/>
    <w:rsid w:val="00C77611"/>
    <w:rsid w:val="00C7763B"/>
    <w:rsid w:val="00C776E9"/>
    <w:rsid w:val="00C77AD2"/>
    <w:rsid w:val="00C8069A"/>
    <w:rsid w:val="00C808BF"/>
    <w:rsid w:val="00C814A1"/>
    <w:rsid w:val="00C8189C"/>
    <w:rsid w:val="00C81FA1"/>
    <w:rsid w:val="00C823AA"/>
    <w:rsid w:val="00C82E48"/>
    <w:rsid w:val="00C82ED3"/>
    <w:rsid w:val="00C83152"/>
    <w:rsid w:val="00C83398"/>
    <w:rsid w:val="00C835EF"/>
    <w:rsid w:val="00C838F5"/>
    <w:rsid w:val="00C83F28"/>
    <w:rsid w:val="00C848C1"/>
    <w:rsid w:val="00C85210"/>
    <w:rsid w:val="00C85462"/>
    <w:rsid w:val="00C856A5"/>
    <w:rsid w:val="00C85EC9"/>
    <w:rsid w:val="00C85FC9"/>
    <w:rsid w:val="00C8642E"/>
    <w:rsid w:val="00C86F41"/>
    <w:rsid w:val="00C87C44"/>
    <w:rsid w:val="00C87E31"/>
    <w:rsid w:val="00C90FC3"/>
    <w:rsid w:val="00C91214"/>
    <w:rsid w:val="00C91794"/>
    <w:rsid w:val="00C917EF"/>
    <w:rsid w:val="00C91919"/>
    <w:rsid w:val="00C91C8B"/>
    <w:rsid w:val="00C91E70"/>
    <w:rsid w:val="00C937A7"/>
    <w:rsid w:val="00C938C6"/>
    <w:rsid w:val="00C93960"/>
    <w:rsid w:val="00C93966"/>
    <w:rsid w:val="00C9411D"/>
    <w:rsid w:val="00C94B30"/>
    <w:rsid w:val="00C94BEC"/>
    <w:rsid w:val="00C95EBA"/>
    <w:rsid w:val="00C95EBB"/>
    <w:rsid w:val="00C96066"/>
    <w:rsid w:val="00C962B4"/>
    <w:rsid w:val="00C966E2"/>
    <w:rsid w:val="00C967B9"/>
    <w:rsid w:val="00C9688D"/>
    <w:rsid w:val="00C9697B"/>
    <w:rsid w:val="00C96B37"/>
    <w:rsid w:val="00C96CF3"/>
    <w:rsid w:val="00C9747D"/>
    <w:rsid w:val="00C97D79"/>
    <w:rsid w:val="00C97E03"/>
    <w:rsid w:val="00CA06E7"/>
    <w:rsid w:val="00CA11C0"/>
    <w:rsid w:val="00CA20BC"/>
    <w:rsid w:val="00CA22F7"/>
    <w:rsid w:val="00CA27CD"/>
    <w:rsid w:val="00CA2B24"/>
    <w:rsid w:val="00CA33BE"/>
    <w:rsid w:val="00CA35A4"/>
    <w:rsid w:val="00CA3BC1"/>
    <w:rsid w:val="00CA420A"/>
    <w:rsid w:val="00CA4356"/>
    <w:rsid w:val="00CA440C"/>
    <w:rsid w:val="00CA4826"/>
    <w:rsid w:val="00CA50A9"/>
    <w:rsid w:val="00CA5C6F"/>
    <w:rsid w:val="00CA5F2C"/>
    <w:rsid w:val="00CA60A3"/>
    <w:rsid w:val="00CA62B5"/>
    <w:rsid w:val="00CA6C63"/>
    <w:rsid w:val="00CA6E77"/>
    <w:rsid w:val="00CA7AC9"/>
    <w:rsid w:val="00CB0369"/>
    <w:rsid w:val="00CB14D9"/>
    <w:rsid w:val="00CB18C7"/>
    <w:rsid w:val="00CB223F"/>
    <w:rsid w:val="00CB31F3"/>
    <w:rsid w:val="00CB33BA"/>
    <w:rsid w:val="00CB3516"/>
    <w:rsid w:val="00CB472A"/>
    <w:rsid w:val="00CB4A72"/>
    <w:rsid w:val="00CB573C"/>
    <w:rsid w:val="00CB5A96"/>
    <w:rsid w:val="00CB5CF6"/>
    <w:rsid w:val="00CB60AE"/>
    <w:rsid w:val="00CB60FF"/>
    <w:rsid w:val="00CB641E"/>
    <w:rsid w:val="00CB6A26"/>
    <w:rsid w:val="00CB7476"/>
    <w:rsid w:val="00CB78FF"/>
    <w:rsid w:val="00CC01FF"/>
    <w:rsid w:val="00CC0479"/>
    <w:rsid w:val="00CC07E5"/>
    <w:rsid w:val="00CC08FE"/>
    <w:rsid w:val="00CC09BF"/>
    <w:rsid w:val="00CC0F46"/>
    <w:rsid w:val="00CC1876"/>
    <w:rsid w:val="00CC1DB6"/>
    <w:rsid w:val="00CC25CD"/>
    <w:rsid w:val="00CC2E46"/>
    <w:rsid w:val="00CC3369"/>
    <w:rsid w:val="00CC3442"/>
    <w:rsid w:val="00CC3600"/>
    <w:rsid w:val="00CC38FD"/>
    <w:rsid w:val="00CC396C"/>
    <w:rsid w:val="00CC3BBE"/>
    <w:rsid w:val="00CC3E25"/>
    <w:rsid w:val="00CC3E28"/>
    <w:rsid w:val="00CC4380"/>
    <w:rsid w:val="00CC468E"/>
    <w:rsid w:val="00CC4E94"/>
    <w:rsid w:val="00CC5520"/>
    <w:rsid w:val="00CC580E"/>
    <w:rsid w:val="00CC6375"/>
    <w:rsid w:val="00CC63EE"/>
    <w:rsid w:val="00CC667D"/>
    <w:rsid w:val="00CC6BDF"/>
    <w:rsid w:val="00CC6C9C"/>
    <w:rsid w:val="00CC6F39"/>
    <w:rsid w:val="00CC6F92"/>
    <w:rsid w:val="00CC70E3"/>
    <w:rsid w:val="00CC7B6C"/>
    <w:rsid w:val="00CD07FE"/>
    <w:rsid w:val="00CD20E2"/>
    <w:rsid w:val="00CD22A8"/>
    <w:rsid w:val="00CD2406"/>
    <w:rsid w:val="00CD3512"/>
    <w:rsid w:val="00CD48FD"/>
    <w:rsid w:val="00CD4B55"/>
    <w:rsid w:val="00CD4C28"/>
    <w:rsid w:val="00CD5C38"/>
    <w:rsid w:val="00CD6149"/>
    <w:rsid w:val="00CD6177"/>
    <w:rsid w:val="00CD64F3"/>
    <w:rsid w:val="00CD654E"/>
    <w:rsid w:val="00CD69B4"/>
    <w:rsid w:val="00CD6CF5"/>
    <w:rsid w:val="00CD71C4"/>
    <w:rsid w:val="00CD7419"/>
    <w:rsid w:val="00CD764B"/>
    <w:rsid w:val="00CD7786"/>
    <w:rsid w:val="00CD7CE6"/>
    <w:rsid w:val="00CD7DC2"/>
    <w:rsid w:val="00CD7F58"/>
    <w:rsid w:val="00CE0254"/>
    <w:rsid w:val="00CE045A"/>
    <w:rsid w:val="00CE06A6"/>
    <w:rsid w:val="00CE0854"/>
    <w:rsid w:val="00CE08A4"/>
    <w:rsid w:val="00CE0DCE"/>
    <w:rsid w:val="00CE14DC"/>
    <w:rsid w:val="00CE1BDD"/>
    <w:rsid w:val="00CE21B8"/>
    <w:rsid w:val="00CE2A00"/>
    <w:rsid w:val="00CE2A20"/>
    <w:rsid w:val="00CE2C54"/>
    <w:rsid w:val="00CE3208"/>
    <w:rsid w:val="00CE3B37"/>
    <w:rsid w:val="00CE3C17"/>
    <w:rsid w:val="00CE42FA"/>
    <w:rsid w:val="00CE4840"/>
    <w:rsid w:val="00CE49E8"/>
    <w:rsid w:val="00CE5BCF"/>
    <w:rsid w:val="00CE5D22"/>
    <w:rsid w:val="00CE6237"/>
    <w:rsid w:val="00CE67F0"/>
    <w:rsid w:val="00CE6914"/>
    <w:rsid w:val="00CE6A7E"/>
    <w:rsid w:val="00CE6DF0"/>
    <w:rsid w:val="00CE6F11"/>
    <w:rsid w:val="00CE703A"/>
    <w:rsid w:val="00CF00EF"/>
    <w:rsid w:val="00CF080E"/>
    <w:rsid w:val="00CF08BF"/>
    <w:rsid w:val="00CF09C5"/>
    <w:rsid w:val="00CF1184"/>
    <w:rsid w:val="00CF134D"/>
    <w:rsid w:val="00CF18F9"/>
    <w:rsid w:val="00CF1A50"/>
    <w:rsid w:val="00CF1ACF"/>
    <w:rsid w:val="00CF246A"/>
    <w:rsid w:val="00CF33C1"/>
    <w:rsid w:val="00CF36C9"/>
    <w:rsid w:val="00CF37EE"/>
    <w:rsid w:val="00CF3ADF"/>
    <w:rsid w:val="00CF4358"/>
    <w:rsid w:val="00CF44A3"/>
    <w:rsid w:val="00CF4A23"/>
    <w:rsid w:val="00CF4EF0"/>
    <w:rsid w:val="00CF560A"/>
    <w:rsid w:val="00CF5895"/>
    <w:rsid w:val="00CF5B5F"/>
    <w:rsid w:val="00CF5C9C"/>
    <w:rsid w:val="00CF63E6"/>
    <w:rsid w:val="00CF63FC"/>
    <w:rsid w:val="00CF6C39"/>
    <w:rsid w:val="00CF72AD"/>
    <w:rsid w:val="00CF748B"/>
    <w:rsid w:val="00CF7F7E"/>
    <w:rsid w:val="00D0000A"/>
    <w:rsid w:val="00D007E1"/>
    <w:rsid w:val="00D010E9"/>
    <w:rsid w:val="00D0171A"/>
    <w:rsid w:val="00D0178F"/>
    <w:rsid w:val="00D02090"/>
    <w:rsid w:val="00D02105"/>
    <w:rsid w:val="00D02BC9"/>
    <w:rsid w:val="00D02DB1"/>
    <w:rsid w:val="00D03156"/>
    <w:rsid w:val="00D03525"/>
    <w:rsid w:val="00D037B0"/>
    <w:rsid w:val="00D039DB"/>
    <w:rsid w:val="00D04923"/>
    <w:rsid w:val="00D04D24"/>
    <w:rsid w:val="00D04DBB"/>
    <w:rsid w:val="00D05B87"/>
    <w:rsid w:val="00D05CD9"/>
    <w:rsid w:val="00D05F7D"/>
    <w:rsid w:val="00D060B7"/>
    <w:rsid w:val="00D063B7"/>
    <w:rsid w:val="00D06450"/>
    <w:rsid w:val="00D06A32"/>
    <w:rsid w:val="00D06B6B"/>
    <w:rsid w:val="00D06DC9"/>
    <w:rsid w:val="00D07798"/>
    <w:rsid w:val="00D107BC"/>
    <w:rsid w:val="00D1116E"/>
    <w:rsid w:val="00D11629"/>
    <w:rsid w:val="00D116F5"/>
    <w:rsid w:val="00D11832"/>
    <w:rsid w:val="00D1194F"/>
    <w:rsid w:val="00D12072"/>
    <w:rsid w:val="00D122EC"/>
    <w:rsid w:val="00D12602"/>
    <w:rsid w:val="00D126F6"/>
    <w:rsid w:val="00D12E6F"/>
    <w:rsid w:val="00D13491"/>
    <w:rsid w:val="00D135DB"/>
    <w:rsid w:val="00D137A4"/>
    <w:rsid w:val="00D13B03"/>
    <w:rsid w:val="00D13D67"/>
    <w:rsid w:val="00D13E7D"/>
    <w:rsid w:val="00D1420E"/>
    <w:rsid w:val="00D1474A"/>
    <w:rsid w:val="00D14AED"/>
    <w:rsid w:val="00D14FD8"/>
    <w:rsid w:val="00D15358"/>
    <w:rsid w:val="00D1562A"/>
    <w:rsid w:val="00D15D18"/>
    <w:rsid w:val="00D1630F"/>
    <w:rsid w:val="00D1633C"/>
    <w:rsid w:val="00D16847"/>
    <w:rsid w:val="00D17CBF"/>
    <w:rsid w:val="00D20115"/>
    <w:rsid w:val="00D20BD2"/>
    <w:rsid w:val="00D216CA"/>
    <w:rsid w:val="00D21E1F"/>
    <w:rsid w:val="00D223F3"/>
    <w:rsid w:val="00D22640"/>
    <w:rsid w:val="00D2287D"/>
    <w:rsid w:val="00D23210"/>
    <w:rsid w:val="00D23BC4"/>
    <w:rsid w:val="00D23F64"/>
    <w:rsid w:val="00D24AAC"/>
    <w:rsid w:val="00D2505B"/>
    <w:rsid w:val="00D2531E"/>
    <w:rsid w:val="00D25735"/>
    <w:rsid w:val="00D25756"/>
    <w:rsid w:val="00D25B24"/>
    <w:rsid w:val="00D25BD3"/>
    <w:rsid w:val="00D278E3"/>
    <w:rsid w:val="00D27C84"/>
    <w:rsid w:val="00D300ED"/>
    <w:rsid w:val="00D30655"/>
    <w:rsid w:val="00D3133C"/>
    <w:rsid w:val="00D31441"/>
    <w:rsid w:val="00D316AA"/>
    <w:rsid w:val="00D31F96"/>
    <w:rsid w:val="00D320DA"/>
    <w:rsid w:val="00D323B2"/>
    <w:rsid w:val="00D325B4"/>
    <w:rsid w:val="00D3290F"/>
    <w:rsid w:val="00D334B3"/>
    <w:rsid w:val="00D33D07"/>
    <w:rsid w:val="00D345C7"/>
    <w:rsid w:val="00D34B34"/>
    <w:rsid w:val="00D34C9E"/>
    <w:rsid w:val="00D354E5"/>
    <w:rsid w:val="00D35586"/>
    <w:rsid w:val="00D35D1E"/>
    <w:rsid w:val="00D3688D"/>
    <w:rsid w:val="00D36ED5"/>
    <w:rsid w:val="00D3757D"/>
    <w:rsid w:val="00D400F5"/>
    <w:rsid w:val="00D400F8"/>
    <w:rsid w:val="00D408C3"/>
    <w:rsid w:val="00D40956"/>
    <w:rsid w:val="00D40E83"/>
    <w:rsid w:val="00D40E9E"/>
    <w:rsid w:val="00D419CE"/>
    <w:rsid w:val="00D425BB"/>
    <w:rsid w:val="00D42EBA"/>
    <w:rsid w:val="00D433C5"/>
    <w:rsid w:val="00D43494"/>
    <w:rsid w:val="00D43F2B"/>
    <w:rsid w:val="00D441C1"/>
    <w:rsid w:val="00D44443"/>
    <w:rsid w:val="00D4503A"/>
    <w:rsid w:val="00D45E32"/>
    <w:rsid w:val="00D45EB4"/>
    <w:rsid w:val="00D4614C"/>
    <w:rsid w:val="00D461BF"/>
    <w:rsid w:val="00D46939"/>
    <w:rsid w:val="00D47155"/>
    <w:rsid w:val="00D471ED"/>
    <w:rsid w:val="00D47299"/>
    <w:rsid w:val="00D50408"/>
    <w:rsid w:val="00D50EF8"/>
    <w:rsid w:val="00D51043"/>
    <w:rsid w:val="00D530F8"/>
    <w:rsid w:val="00D5335E"/>
    <w:rsid w:val="00D53D30"/>
    <w:rsid w:val="00D54023"/>
    <w:rsid w:val="00D54A04"/>
    <w:rsid w:val="00D54A95"/>
    <w:rsid w:val="00D54BDB"/>
    <w:rsid w:val="00D54FCD"/>
    <w:rsid w:val="00D5523F"/>
    <w:rsid w:val="00D555B5"/>
    <w:rsid w:val="00D557BF"/>
    <w:rsid w:val="00D55D45"/>
    <w:rsid w:val="00D565A4"/>
    <w:rsid w:val="00D569CC"/>
    <w:rsid w:val="00D56EED"/>
    <w:rsid w:val="00D578EC"/>
    <w:rsid w:val="00D57FD3"/>
    <w:rsid w:val="00D600DA"/>
    <w:rsid w:val="00D60330"/>
    <w:rsid w:val="00D6040C"/>
    <w:rsid w:val="00D6045E"/>
    <w:rsid w:val="00D60A14"/>
    <w:rsid w:val="00D60AD4"/>
    <w:rsid w:val="00D60B98"/>
    <w:rsid w:val="00D613FB"/>
    <w:rsid w:val="00D6141A"/>
    <w:rsid w:val="00D61515"/>
    <w:rsid w:val="00D61F16"/>
    <w:rsid w:val="00D622AB"/>
    <w:rsid w:val="00D6265C"/>
    <w:rsid w:val="00D6283D"/>
    <w:rsid w:val="00D62E27"/>
    <w:rsid w:val="00D64B5B"/>
    <w:rsid w:val="00D652BD"/>
    <w:rsid w:val="00D654C2"/>
    <w:rsid w:val="00D654C6"/>
    <w:rsid w:val="00D6579F"/>
    <w:rsid w:val="00D65826"/>
    <w:rsid w:val="00D65E90"/>
    <w:rsid w:val="00D65FD5"/>
    <w:rsid w:val="00D66165"/>
    <w:rsid w:val="00D6632F"/>
    <w:rsid w:val="00D663B3"/>
    <w:rsid w:val="00D6658D"/>
    <w:rsid w:val="00D66BDB"/>
    <w:rsid w:val="00D67780"/>
    <w:rsid w:val="00D7003E"/>
    <w:rsid w:val="00D70353"/>
    <w:rsid w:val="00D70542"/>
    <w:rsid w:val="00D709B1"/>
    <w:rsid w:val="00D70D43"/>
    <w:rsid w:val="00D7104A"/>
    <w:rsid w:val="00D71082"/>
    <w:rsid w:val="00D713C3"/>
    <w:rsid w:val="00D713FB"/>
    <w:rsid w:val="00D715ED"/>
    <w:rsid w:val="00D71B1E"/>
    <w:rsid w:val="00D71C9F"/>
    <w:rsid w:val="00D71D66"/>
    <w:rsid w:val="00D71DB4"/>
    <w:rsid w:val="00D71E5E"/>
    <w:rsid w:val="00D724FE"/>
    <w:rsid w:val="00D7260E"/>
    <w:rsid w:val="00D72DD1"/>
    <w:rsid w:val="00D72EE0"/>
    <w:rsid w:val="00D72FFB"/>
    <w:rsid w:val="00D73495"/>
    <w:rsid w:val="00D74047"/>
    <w:rsid w:val="00D74091"/>
    <w:rsid w:val="00D74712"/>
    <w:rsid w:val="00D751A5"/>
    <w:rsid w:val="00D751BB"/>
    <w:rsid w:val="00D7557D"/>
    <w:rsid w:val="00D757FB"/>
    <w:rsid w:val="00D76080"/>
    <w:rsid w:val="00D76279"/>
    <w:rsid w:val="00D771BA"/>
    <w:rsid w:val="00D775FA"/>
    <w:rsid w:val="00D77796"/>
    <w:rsid w:val="00D8003C"/>
    <w:rsid w:val="00D80475"/>
    <w:rsid w:val="00D80645"/>
    <w:rsid w:val="00D80A4D"/>
    <w:rsid w:val="00D81C28"/>
    <w:rsid w:val="00D821E5"/>
    <w:rsid w:val="00D82362"/>
    <w:rsid w:val="00D826A8"/>
    <w:rsid w:val="00D82E7B"/>
    <w:rsid w:val="00D8360C"/>
    <w:rsid w:val="00D83DBD"/>
    <w:rsid w:val="00D849E4"/>
    <w:rsid w:val="00D851FD"/>
    <w:rsid w:val="00D85241"/>
    <w:rsid w:val="00D85863"/>
    <w:rsid w:val="00D85938"/>
    <w:rsid w:val="00D85981"/>
    <w:rsid w:val="00D85BCA"/>
    <w:rsid w:val="00D86770"/>
    <w:rsid w:val="00D86892"/>
    <w:rsid w:val="00D87138"/>
    <w:rsid w:val="00D87295"/>
    <w:rsid w:val="00D8729C"/>
    <w:rsid w:val="00D874E3"/>
    <w:rsid w:val="00D9029E"/>
    <w:rsid w:val="00D902F9"/>
    <w:rsid w:val="00D903BA"/>
    <w:rsid w:val="00D90795"/>
    <w:rsid w:val="00D90B18"/>
    <w:rsid w:val="00D90FAE"/>
    <w:rsid w:val="00D91374"/>
    <w:rsid w:val="00D9142E"/>
    <w:rsid w:val="00D919E8"/>
    <w:rsid w:val="00D91D0B"/>
    <w:rsid w:val="00D9214B"/>
    <w:rsid w:val="00D92684"/>
    <w:rsid w:val="00D9299D"/>
    <w:rsid w:val="00D9370F"/>
    <w:rsid w:val="00D94E9B"/>
    <w:rsid w:val="00D9551C"/>
    <w:rsid w:val="00D95880"/>
    <w:rsid w:val="00D95944"/>
    <w:rsid w:val="00D95C88"/>
    <w:rsid w:val="00D95D91"/>
    <w:rsid w:val="00D95E53"/>
    <w:rsid w:val="00D95F4A"/>
    <w:rsid w:val="00D967B5"/>
    <w:rsid w:val="00D968AC"/>
    <w:rsid w:val="00D96C7B"/>
    <w:rsid w:val="00D96ECA"/>
    <w:rsid w:val="00D97000"/>
    <w:rsid w:val="00D970FE"/>
    <w:rsid w:val="00D97710"/>
    <w:rsid w:val="00D9776C"/>
    <w:rsid w:val="00DA0164"/>
    <w:rsid w:val="00DA0AA1"/>
    <w:rsid w:val="00DA16B1"/>
    <w:rsid w:val="00DA19E9"/>
    <w:rsid w:val="00DA1C53"/>
    <w:rsid w:val="00DA304D"/>
    <w:rsid w:val="00DA3B17"/>
    <w:rsid w:val="00DA4213"/>
    <w:rsid w:val="00DA44A3"/>
    <w:rsid w:val="00DA51EA"/>
    <w:rsid w:val="00DA53E2"/>
    <w:rsid w:val="00DA5728"/>
    <w:rsid w:val="00DA5A2E"/>
    <w:rsid w:val="00DA5C61"/>
    <w:rsid w:val="00DA5FE1"/>
    <w:rsid w:val="00DA6304"/>
    <w:rsid w:val="00DA63B6"/>
    <w:rsid w:val="00DA679D"/>
    <w:rsid w:val="00DA7030"/>
    <w:rsid w:val="00DA71FA"/>
    <w:rsid w:val="00DA7372"/>
    <w:rsid w:val="00DA7B8B"/>
    <w:rsid w:val="00DA7C2E"/>
    <w:rsid w:val="00DB01E4"/>
    <w:rsid w:val="00DB0527"/>
    <w:rsid w:val="00DB0FEE"/>
    <w:rsid w:val="00DB11D1"/>
    <w:rsid w:val="00DB16ED"/>
    <w:rsid w:val="00DB20F6"/>
    <w:rsid w:val="00DB2396"/>
    <w:rsid w:val="00DB241B"/>
    <w:rsid w:val="00DB28C5"/>
    <w:rsid w:val="00DB2DD4"/>
    <w:rsid w:val="00DB2FAA"/>
    <w:rsid w:val="00DB3023"/>
    <w:rsid w:val="00DB3A7D"/>
    <w:rsid w:val="00DB3AB3"/>
    <w:rsid w:val="00DB3D3C"/>
    <w:rsid w:val="00DB44AC"/>
    <w:rsid w:val="00DB47B2"/>
    <w:rsid w:val="00DB5371"/>
    <w:rsid w:val="00DB5DF0"/>
    <w:rsid w:val="00DB6EA8"/>
    <w:rsid w:val="00DB6FA3"/>
    <w:rsid w:val="00DB70A5"/>
    <w:rsid w:val="00DB7400"/>
    <w:rsid w:val="00DB7684"/>
    <w:rsid w:val="00DC0C43"/>
    <w:rsid w:val="00DC12F6"/>
    <w:rsid w:val="00DC178F"/>
    <w:rsid w:val="00DC2A46"/>
    <w:rsid w:val="00DC2B64"/>
    <w:rsid w:val="00DC31D5"/>
    <w:rsid w:val="00DC393C"/>
    <w:rsid w:val="00DC3C08"/>
    <w:rsid w:val="00DC438F"/>
    <w:rsid w:val="00DC4570"/>
    <w:rsid w:val="00DC481A"/>
    <w:rsid w:val="00DC4DFC"/>
    <w:rsid w:val="00DC504D"/>
    <w:rsid w:val="00DC51DC"/>
    <w:rsid w:val="00DC62C8"/>
    <w:rsid w:val="00DC67C3"/>
    <w:rsid w:val="00DC6935"/>
    <w:rsid w:val="00DC6C3C"/>
    <w:rsid w:val="00DC73AC"/>
    <w:rsid w:val="00DC7472"/>
    <w:rsid w:val="00DC75B3"/>
    <w:rsid w:val="00DD0931"/>
    <w:rsid w:val="00DD0B86"/>
    <w:rsid w:val="00DD0C12"/>
    <w:rsid w:val="00DD0F66"/>
    <w:rsid w:val="00DD1B86"/>
    <w:rsid w:val="00DD29CF"/>
    <w:rsid w:val="00DD2BF0"/>
    <w:rsid w:val="00DD301E"/>
    <w:rsid w:val="00DD3329"/>
    <w:rsid w:val="00DD3DAF"/>
    <w:rsid w:val="00DD3F6E"/>
    <w:rsid w:val="00DD46D2"/>
    <w:rsid w:val="00DD4A74"/>
    <w:rsid w:val="00DD4ACC"/>
    <w:rsid w:val="00DD58DB"/>
    <w:rsid w:val="00DD6F1E"/>
    <w:rsid w:val="00DD7664"/>
    <w:rsid w:val="00DD79FA"/>
    <w:rsid w:val="00DD7D1F"/>
    <w:rsid w:val="00DE024D"/>
    <w:rsid w:val="00DE04D7"/>
    <w:rsid w:val="00DE0B11"/>
    <w:rsid w:val="00DE0D67"/>
    <w:rsid w:val="00DE11A6"/>
    <w:rsid w:val="00DE1A2A"/>
    <w:rsid w:val="00DE1AAB"/>
    <w:rsid w:val="00DE1CA5"/>
    <w:rsid w:val="00DE2322"/>
    <w:rsid w:val="00DE3F88"/>
    <w:rsid w:val="00DE477E"/>
    <w:rsid w:val="00DE480F"/>
    <w:rsid w:val="00DE54D8"/>
    <w:rsid w:val="00DE5A3F"/>
    <w:rsid w:val="00DE5A43"/>
    <w:rsid w:val="00DE5D29"/>
    <w:rsid w:val="00DE66B6"/>
    <w:rsid w:val="00DE6917"/>
    <w:rsid w:val="00DE6C13"/>
    <w:rsid w:val="00DE6E1F"/>
    <w:rsid w:val="00DE6F91"/>
    <w:rsid w:val="00DE7625"/>
    <w:rsid w:val="00DE7E79"/>
    <w:rsid w:val="00DF0238"/>
    <w:rsid w:val="00DF059F"/>
    <w:rsid w:val="00DF0642"/>
    <w:rsid w:val="00DF0968"/>
    <w:rsid w:val="00DF0A9F"/>
    <w:rsid w:val="00DF0F10"/>
    <w:rsid w:val="00DF10F5"/>
    <w:rsid w:val="00DF15C4"/>
    <w:rsid w:val="00DF18E7"/>
    <w:rsid w:val="00DF1F28"/>
    <w:rsid w:val="00DF2504"/>
    <w:rsid w:val="00DF2C72"/>
    <w:rsid w:val="00DF2CB9"/>
    <w:rsid w:val="00DF2F22"/>
    <w:rsid w:val="00DF320F"/>
    <w:rsid w:val="00DF3280"/>
    <w:rsid w:val="00DF32AA"/>
    <w:rsid w:val="00DF3665"/>
    <w:rsid w:val="00DF4299"/>
    <w:rsid w:val="00DF462D"/>
    <w:rsid w:val="00DF58F1"/>
    <w:rsid w:val="00DF5EAE"/>
    <w:rsid w:val="00DF64B5"/>
    <w:rsid w:val="00DF660F"/>
    <w:rsid w:val="00DF6AF6"/>
    <w:rsid w:val="00DF7717"/>
    <w:rsid w:val="00DF7B6C"/>
    <w:rsid w:val="00DF7BAB"/>
    <w:rsid w:val="00E0086D"/>
    <w:rsid w:val="00E010C5"/>
    <w:rsid w:val="00E01300"/>
    <w:rsid w:val="00E01A8F"/>
    <w:rsid w:val="00E01F45"/>
    <w:rsid w:val="00E02847"/>
    <w:rsid w:val="00E029A5"/>
    <w:rsid w:val="00E03959"/>
    <w:rsid w:val="00E040F8"/>
    <w:rsid w:val="00E042C7"/>
    <w:rsid w:val="00E04324"/>
    <w:rsid w:val="00E043CE"/>
    <w:rsid w:val="00E0473C"/>
    <w:rsid w:val="00E04743"/>
    <w:rsid w:val="00E04C14"/>
    <w:rsid w:val="00E04C5E"/>
    <w:rsid w:val="00E04CE8"/>
    <w:rsid w:val="00E054F6"/>
    <w:rsid w:val="00E05C98"/>
    <w:rsid w:val="00E05E45"/>
    <w:rsid w:val="00E06DBA"/>
    <w:rsid w:val="00E076E9"/>
    <w:rsid w:val="00E07F8B"/>
    <w:rsid w:val="00E10E3B"/>
    <w:rsid w:val="00E11466"/>
    <w:rsid w:val="00E1155A"/>
    <w:rsid w:val="00E11E9E"/>
    <w:rsid w:val="00E12586"/>
    <w:rsid w:val="00E125AD"/>
    <w:rsid w:val="00E12624"/>
    <w:rsid w:val="00E13189"/>
    <w:rsid w:val="00E14697"/>
    <w:rsid w:val="00E14783"/>
    <w:rsid w:val="00E151F5"/>
    <w:rsid w:val="00E15754"/>
    <w:rsid w:val="00E166C0"/>
    <w:rsid w:val="00E16AC7"/>
    <w:rsid w:val="00E16DEA"/>
    <w:rsid w:val="00E16FA3"/>
    <w:rsid w:val="00E1738A"/>
    <w:rsid w:val="00E17B54"/>
    <w:rsid w:val="00E17DCF"/>
    <w:rsid w:val="00E21532"/>
    <w:rsid w:val="00E21806"/>
    <w:rsid w:val="00E225CC"/>
    <w:rsid w:val="00E225DA"/>
    <w:rsid w:val="00E22C86"/>
    <w:rsid w:val="00E23B06"/>
    <w:rsid w:val="00E23B1A"/>
    <w:rsid w:val="00E241B6"/>
    <w:rsid w:val="00E24615"/>
    <w:rsid w:val="00E25465"/>
    <w:rsid w:val="00E259A6"/>
    <w:rsid w:val="00E25C3E"/>
    <w:rsid w:val="00E25D4D"/>
    <w:rsid w:val="00E264D9"/>
    <w:rsid w:val="00E26612"/>
    <w:rsid w:val="00E2749B"/>
    <w:rsid w:val="00E27B1F"/>
    <w:rsid w:val="00E3003C"/>
    <w:rsid w:val="00E30A46"/>
    <w:rsid w:val="00E30D27"/>
    <w:rsid w:val="00E30E4A"/>
    <w:rsid w:val="00E316F3"/>
    <w:rsid w:val="00E31D5C"/>
    <w:rsid w:val="00E3237F"/>
    <w:rsid w:val="00E3259F"/>
    <w:rsid w:val="00E33A4E"/>
    <w:rsid w:val="00E35588"/>
    <w:rsid w:val="00E356DE"/>
    <w:rsid w:val="00E35C16"/>
    <w:rsid w:val="00E35C1D"/>
    <w:rsid w:val="00E35DA8"/>
    <w:rsid w:val="00E362A7"/>
    <w:rsid w:val="00E36F08"/>
    <w:rsid w:val="00E3726F"/>
    <w:rsid w:val="00E40DE3"/>
    <w:rsid w:val="00E40E57"/>
    <w:rsid w:val="00E40E77"/>
    <w:rsid w:val="00E40F5C"/>
    <w:rsid w:val="00E40FDB"/>
    <w:rsid w:val="00E42136"/>
    <w:rsid w:val="00E42B3C"/>
    <w:rsid w:val="00E43546"/>
    <w:rsid w:val="00E43896"/>
    <w:rsid w:val="00E43B12"/>
    <w:rsid w:val="00E440E0"/>
    <w:rsid w:val="00E4465F"/>
    <w:rsid w:val="00E44CCD"/>
    <w:rsid w:val="00E450DD"/>
    <w:rsid w:val="00E4520E"/>
    <w:rsid w:val="00E45C17"/>
    <w:rsid w:val="00E4626F"/>
    <w:rsid w:val="00E47357"/>
    <w:rsid w:val="00E4777D"/>
    <w:rsid w:val="00E50047"/>
    <w:rsid w:val="00E50402"/>
    <w:rsid w:val="00E50732"/>
    <w:rsid w:val="00E50966"/>
    <w:rsid w:val="00E50A7E"/>
    <w:rsid w:val="00E50B87"/>
    <w:rsid w:val="00E50F98"/>
    <w:rsid w:val="00E5133F"/>
    <w:rsid w:val="00E516C0"/>
    <w:rsid w:val="00E51912"/>
    <w:rsid w:val="00E51A69"/>
    <w:rsid w:val="00E51AFC"/>
    <w:rsid w:val="00E528CD"/>
    <w:rsid w:val="00E52D9E"/>
    <w:rsid w:val="00E53D90"/>
    <w:rsid w:val="00E53FA1"/>
    <w:rsid w:val="00E5503D"/>
    <w:rsid w:val="00E56B7C"/>
    <w:rsid w:val="00E570E0"/>
    <w:rsid w:val="00E57C4A"/>
    <w:rsid w:val="00E57D5F"/>
    <w:rsid w:val="00E57E4D"/>
    <w:rsid w:val="00E60067"/>
    <w:rsid w:val="00E61805"/>
    <w:rsid w:val="00E6270D"/>
    <w:rsid w:val="00E62BF1"/>
    <w:rsid w:val="00E62D93"/>
    <w:rsid w:val="00E62F6C"/>
    <w:rsid w:val="00E63248"/>
    <w:rsid w:val="00E63CEB"/>
    <w:rsid w:val="00E64037"/>
    <w:rsid w:val="00E6417E"/>
    <w:rsid w:val="00E64299"/>
    <w:rsid w:val="00E648C1"/>
    <w:rsid w:val="00E65DCB"/>
    <w:rsid w:val="00E664A6"/>
    <w:rsid w:val="00E665EF"/>
    <w:rsid w:val="00E66615"/>
    <w:rsid w:val="00E66940"/>
    <w:rsid w:val="00E66B9A"/>
    <w:rsid w:val="00E66DF5"/>
    <w:rsid w:val="00E67CBB"/>
    <w:rsid w:val="00E70AEB"/>
    <w:rsid w:val="00E70C72"/>
    <w:rsid w:val="00E71C8B"/>
    <w:rsid w:val="00E71E08"/>
    <w:rsid w:val="00E71EB1"/>
    <w:rsid w:val="00E7263D"/>
    <w:rsid w:val="00E72B8C"/>
    <w:rsid w:val="00E72D06"/>
    <w:rsid w:val="00E72DCB"/>
    <w:rsid w:val="00E72F97"/>
    <w:rsid w:val="00E7317F"/>
    <w:rsid w:val="00E73526"/>
    <w:rsid w:val="00E735FA"/>
    <w:rsid w:val="00E73BD0"/>
    <w:rsid w:val="00E73BE3"/>
    <w:rsid w:val="00E742C1"/>
    <w:rsid w:val="00E74CA5"/>
    <w:rsid w:val="00E74D56"/>
    <w:rsid w:val="00E756E4"/>
    <w:rsid w:val="00E77651"/>
    <w:rsid w:val="00E77CC8"/>
    <w:rsid w:val="00E77F9A"/>
    <w:rsid w:val="00E802A7"/>
    <w:rsid w:val="00E803A2"/>
    <w:rsid w:val="00E809FD"/>
    <w:rsid w:val="00E80EA1"/>
    <w:rsid w:val="00E81495"/>
    <w:rsid w:val="00E81926"/>
    <w:rsid w:val="00E820B6"/>
    <w:rsid w:val="00E820F8"/>
    <w:rsid w:val="00E82206"/>
    <w:rsid w:val="00E82266"/>
    <w:rsid w:val="00E82385"/>
    <w:rsid w:val="00E827A7"/>
    <w:rsid w:val="00E828E6"/>
    <w:rsid w:val="00E82934"/>
    <w:rsid w:val="00E83209"/>
    <w:rsid w:val="00E8331A"/>
    <w:rsid w:val="00E84126"/>
    <w:rsid w:val="00E84507"/>
    <w:rsid w:val="00E84555"/>
    <w:rsid w:val="00E84B0D"/>
    <w:rsid w:val="00E852B2"/>
    <w:rsid w:val="00E85520"/>
    <w:rsid w:val="00E8560F"/>
    <w:rsid w:val="00E8622C"/>
    <w:rsid w:val="00E86317"/>
    <w:rsid w:val="00E868CC"/>
    <w:rsid w:val="00E86E3F"/>
    <w:rsid w:val="00E86FF2"/>
    <w:rsid w:val="00E87160"/>
    <w:rsid w:val="00E87CF4"/>
    <w:rsid w:val="00E90205"/>
    <w:rsid w:val="00E90705"/>
    <w:rsid w:val="00E912FB"/>
    <w:rsid w:val="00E9136E"/>
    <w:rsid w:val="00E913A5"/>
    <w:rsid w:val="00E920E3"/>
    <w:rsid w:val="00E92585"/>
    <w:rsid w:val="00E931EC"/>
    <w:rsid w:val="00E9383F"/>
    <w:rsid w:val="00E93861"/>
    <w:rsid w:val="00E93BC8"/>
    <w:rsid w:val="00E93E69"/>
    <w:rsid w:val="00E94DAC"/>
    <w:rsid w:val="00E957A5"/>
    <w:rsid w:val="00E959C9"/>
    <w:rsid w:val="00E95C42"/>
    <w:rsid w:val="00E97451"/>
    <w:rsid w:val="00E97933"/>
    <w:rsid w:val="00E97A0A"/>
    <w:rsid w:val="00EA0242"/>
    <w:rsid w:val="00EA0E69"/>
    <w:rsid w:val="00EA0F3C"/>
    <w:rsid w:val="00EA142D"/>
    <w:rsid w:val="00EA1461"/>
    <w:rsid w:val="00EA1DA0"/>
    <w:rsid w:val="00EA1DFC"/>
    <w:rsid w:val="00EA2854"/>
    <w:rsid w:val="00EA307F"/>
    <w:rsid w:val="00EA31BF"/>
    <w:rsid w:val="00EA3B1A"/>
    <w:rsid w:val="00EA3E11"/>
    <w:rsid w:val="00EA4696"/>
    <w:rsid w:val="00EA50A8"/>
    <w:rsid w:val="00EA52FD"/>
    <w:rsid w:val="00EA5B17"/>
    <w:rsid w:val="00EA670B"/>
    <w:rsid w:val="00EA69C1"/>
    <w:rsid w:val="00EA6AE0"/>
    <w:rsid w:val="00EA6EEB"/>
    <w:rsid w:val="00EA75A3"/>
    <w:rsid w:val="00EA769E"/>
    <w:rsid w:val="00EB00A0"/>
    <w:rsid w:val="00EB033E"/>
    <w:rsid w:val="00EB104D"/>
    <w:rsid w:val="00EB107E"/>
    <w:rsid w:val="00EB1E71"/>
    <w:rsid w:val="00EB20F4"/>
    <w:rsid w:val="00EB30A1"/>
    <w:rsid w:val="00EB338A"/>
    <w:rsid w:val="00EB33BA"/>
    <w:rsid w:val="00EB33D4"/>
    <w:rsid w:val="00EB41C0"/>
    <w:rsid w:val="00EB4ABC"/>
    <w:rsid w:val="00EB4BEF"/>
    <w:rsid w:val="00EB4F5F"/>
    <w:rsid w:val="00EB543C"/>
    <w:rsid w:val="00EB5F7F"/>
    <w:rsid w:val="00EB67CB"/>
    <w:rsid w:val="00EB68BA"/>
    <w:rsid w:val="00EB68E3"/>
    <w:rsid w:val="00EB6A9A"/>
    <w:rsid w:val="00EB6B27"/>
    <w:rsid w:val="00EB7169"/>
    <w:rsid w:val="00EB71E7"/>
    <w:rsid w:val="00EB788D"/>
    <w:rsid w:val="00EC031C"/>
    <w:rsid w:val="00EC03BA"/>
    <w:rsid w:val="00EC15AF"/>
    <w:rsid w:val="00EC1E40"/>
    <w:rsid w:val="00EC2132"/>
    <w:rsid w:val="00EC27F8"/>
    <w:rsid w:val="00EC2C71"/>
    <w:rsid w:val="00EC2F02"/>
    <w:rsid w:val="00EC31B4"/>
    <w:rsid w:val="00EC33C2"/>
    <w:rsid w:val="00EC35C0"/>
    <w:rsid w:val="00EC3C77"/>
    <w:rsid w:val="00EC40CD"/>
    <w:rsid w:val="00EC4938"/>
    <w:rsid w:val="00EC5953"/>
    <w:rsid w:val="00EC5A70"/>
    <w:rsid w:val="00EC5D1D"/>
    <w:rsid w:val="00EC71FA"/>
    <w:rsid w:val="00EC74F9"/>
    <w:rsid w:val="00EC7A95"/>
    <w:rsid w:val="00EC7B19"/>
    <w:rsid w:val="00EC7B93"/>
    <w:rsid w:val="00EC7FF0"/>
    <w:rsid w:val="00ED0736"/>
    <w:rsid w:val="00ED102A"/>
    <w:rsid w:val="00ED19E8"/>
    <w:rsid w:val="00ED1F65"/>
    <w:rsid w:val="00ED2508"/>
    <w:rsid w:val="00ED2769"/>
    <w:rsid w:val="00ED27B9"/>
    <w:rsid w:val="00ED2B4F"/>
    <w:rsid w:val="00ED2CD2"/>
    <w:rsid w:val="00ED32E4"/>
    <w:rsid w:val="00ED34E2"/>
    <w:rsid w:val="00ED3A8D"/>
    <w:rsid w:val="00ED3CB6"/>
    <w:rsid w:val="00ED3F9D"/>
    <w:rsid w:val="00ED4399"/>
    <w:rsid w:val="00ED4952"/>
    <w:rsid w:val="00ED5581"/>
    <w:rsid w:val="00ED558C"/>
    <w:rsid w:val="00ED598C"/>
    <w:rsid w:val="00ED5F6A"/>
    <w:rsid w:val="00ED6452"/>
    <w:rsid w:val="00ED651A"/>
    <w:rsid w:val="00ED6B24"/>
    <w:rsid w:val="00ED6EC9"/>
    <w:rsid w:val="00ED75F9"/>
    <w:rsid w:val="00ED77C5"/>
    <w:rsid w:val="00ED7809"/>
    <w:rsid w:val="00ED79BB"/>
    <w:rsid w:val="00ED7B30"/>
    <w:rsid w:val="00ED7FC4"/>
    <w:rsid w:val="00EE0683"/>
    <w:rsid w:val="00EE0873"/>
    <w:rsid w:val="00EE11E7"/>
    <w:rsid w:val="00EE160F"/>
    <w:rsid w:val="00EE25FE"/>
    <w:rsid w:val="00EE2C44"/>
    <w:rsid w:val="00EE327C"/>
    <w:rsid w:val="00EE3568"/>
    <w:rsid w:val="00EE420C"/>
    <w:rsid w:val="00EE43BC"/>
    <w:rsid w:val="00EE4C4E"/>
    <w:rsid w:val="00EE5563"/>
    <w:rsid w:val="00EE565A"/>
    <w:rsid w:val="00EE5A88"/>
    <w:rsid w:val="00EE5FD2"/>
    <w:rsid w:val="00EE6880"/>
    <w:rsid w:val="00EE6CDD"/>
    <w:rsid w:val="00EE74B2"/>
    <w:rsid w:val="00EE795F"/>
    <w:rsid w:val="00EE7BE8"/>
    <w:rsid w:val="00EE7FF3"/>
    <w:rsid w:val="00EF0CF2"/>
    <w:rsid w:val="00EF12E6"/>
    <w:rsid w:val="00EF1721"/>
    <w:rsid w:val="00EF1C7C"/>
    <w:rsid w:val="00EF1D7C"/>
    <w:rsid w:val="00EF2D6F"/>
    <w:rsid w:val="00EF3459"/>
    <w:rsid w:val="00EF386F"/>
    <w:rsid w:val="00EF3A63"/>
    <w:rsid w:val="00EF4005"/>
    <w:rsid w:val="00EF4420"/>
    <w:rsid w:val="00EF4804"/>
    <w:rsid w:val="00EF5189"/>
    <w:rsid w:val="00EF55BA"/>
    <w:rsid w:val="00EF593A"/>
    <w:rsid w:val="00EF5BD1"/>
    <w:rsid w:val="00EF5E0E"/>
    <w:rsid w:val="00EF5ECA"/>
    <w:rsid w:val="00EF642B"/>
    <w:rsid w:val="00F00025"/>
    <w:rsid w:val="00F002E7"/>
    <w:rsid w:val="00F00305"/>
    <w:rsid w:val="00F009C0"/>
    <w:rsid w:val="00F00A55"/>
    <w:rsid w:val="00F00B09"/>
    <w:rsid w:val="00F00CFC"/>
    <w:rsid w:val="00F01371"/>
    <w:rsid w:val="00F01649"/>
    <w:rsid w:val="00F0172A"/>
    <w:rsid w:val="00F0225F"/>
    <w:rsid w:val="00F024BA"/>
    <w:rsid w:val="00F02B26"/>
    <w:rsid w:val="00F02DFB"/>
    <w:rsid w:val="00F03616"/>
    <w:rsid w:val="00F037C1"/>
    <w:rsid w:val="00F0389F"/>
    <w:rsid w:val="00F03B0A"/>
    <w:rsid w:val="00F0415C"/>
    <w:rsid w:val="00F04472"/>
    <w:rsid w:val="00F04577"/>
    <w:rsid w:val="00F0458E"/>
    <w:rsid w:val="00F04A5D"/>
    <w:rsid w:val="00F04E2C"/>
    <w:rsid w:val="00F051DA"/>
    <w:rsid w:val="00F05383"/>
    <w:rsid w:val="00F054AB"/>
    <w:rsid w:val="00F06012"/>
    <w:rsid w:val="00F060F3"/>
    <w:rsid w:val="00F06282"/>
    <w:rsid w:val="00F06516"/>
    <w:rsid w:val="00F06F47"/>
    <w:rsid w:val="00F0752B"/>
    <w:rsid w:val="00F0772F"/>
    <w:rsid w:val="00F10BFE"/>
    <w:rsid w:val="00F11F0B"/>
    <w:rsid w:val="00F1236F"/>
    <w:rsid w:val="00F125D4"/>
    <w:rsid w:val="00F1277B"/>
    <w:rsid w:val="00F1321F"/>
    <w:rsid w:val="00F132FF"/>
    <w:rsid w:val="00F137BA"/>
    <w:rsid w:val="00F1449C"/>
    <w:rsid w:val="00F147C9"/>
    <w:rsid w:val="00F14816"/>
    <w:rsid w:val="00F14AAF"/>
    <w:rsid w:val="00F15C31"/>
    <w:rsid w:val="00F15C94"/>
    <w:rsid w:val="00F15E8C"/>
    <w:rsid w:val="00F1604E"/>
    <w:rsid w:val="00F16697"/>
    <w:rsid w:val="00F1683E"/>
    <w:rsid w:val="00F16EE3"/>
    <w:rsid w:val="00F176EC"/>
    <w:rsid w:val="00F17811"/>
    <w:rsid w:val="00F17AAC"/>
    <w:rsid w:val="00F17BB3"/>
    <w:rsid w:val="00F17BE6"/>
    <w:rsid w:val="00F17C68"/>
    <w:rsid w:val="00F20459"/>
    <w:rsid w:val="00F2045F"/>
    <w:rsid w:val="00F2050B"/>
    <w:rsid w:val="00F20BA9"/>
    <w:rsid w:val="00F21CA0"/>
    <w:rsid w:val="00F21D05"/>
    <w:rsid w:val="00F22133"/>
    <w:rsid w:val="00F221D6"/>
    <w:rsid w:val="00F22238"/>
    <w:rsid w:val="00F22BD7"/>
    <w:rsid w:val="00F239B6"/>
    <w:rsid w:val="00F24F46"/>
    <w:rsid w:val="00F25082"/>
    <w:rsid w:val="00F252CB"/>
    <w:rsid w:val="00F2535F"/>
    <w:rsid w:val="00F254F6"/>
    <w:rsid w:val="00F265B6"/>
    <w:rsid w:val="00F265F0"/>
    <w:rsid w:val="00F267A7"/>
    <w:rsid w:val="00F268F6"/>
    <w:rsid w:val="00F26A14"/>
    <w:rsid w:val="00F27114"/>
    <w:rsid w:val="00F277E2"/>
    <w:rsid w:val="00F278F7"/>
    <w:rsid w:val="00F27CAE"/>
    <w:rsid w:val="00F3170B"/>
    <w:rsid w:val="00F31FA3"/>
    <w:rsid w:val="00F32D8F"/>
    <w:rsid w:val="00F33789"/>
    <w:rsid w:val="00F33DF3"/>
    <w:rsid w:val="00F33EA4"/>
    <w:rsid w:val="00F34027"/>
    <w:rsid w:val="00F341B8"/>
    <w:rsid w:val="00F34248"/>
    <w:rsid w:val="00F34494"/>
    <w:rsid w:val="00F348A7"/>
    <w:rsid w:val="00F34F03"/>
    <w:rsid w:val="00F350A9"/>
    <w:rsid w:val="00F35453"/>
    <w:rsid w:val="00F35CEE"/>
    <w:rsid w:val="00F35D0E"/>
    <w:rsid w:val="00F35EA3"/>
    <w:rsid w:val="00F365F1"/>
    <w:rsid w:val="00F365F7"/>
    <w:rsid w:val="00F368EF"/>
    <w:rsid w:val="00F40054"/>
    <w:rsid w:val="00F400CB"/>
    <w:rsid w:val="00F414FE"/>
    <w:rsid w:val="00F41A9B"/>
    <w:rsid w:val="00F4244F"/>
    <w:rsid w:val="00F42535"/>
    <w:rsid w:val="00F429EA"/>
    <w:rsid w:val="00F42E07"/>
    <w:rsid w:val="00F42E5A"/>
    <w:rsid w:val="00F434C2"/>
    <w:rsid w:val="00F43641"/>
    <w:rsid w:val="00F44598"/>
    <w:rsid w:val="00F4465C"/>
    <w:rsid w:val="00F44C96"/>
    <w:rsid w:val="00F452BE"/>
    <w:rsid w:val="00F45E5A"/>
    <w:rsid w:val="00F46728"/>
    <w:rsid w:val="00F46745"/>
    <w:rsid w:val="00F4695A"/>
    <w:rsid w:val="00F50532"/>
    <w:rsid w:val="00F50A00"/>
    <w:rsid w:val="00F50DA4"/>
    <w:rsid w:val="00F50F39"/>
    <w:rsid w:val="00F512F2"/>
    <w:rsid w:val="00F516ED"/>
    <w:rsid w:val="00F519E1"/>
    <w:rsid w:val="00F51EB4"/>
    <w:rsid w:val="00F52141"/>
    <w:rsid w:val="00F5280C"/>
    <w:rsid w:val="00F52D18"/>
    <w:rsid w:val="00F52DA8"/>
    <w:rsid w:val="00F533F5"/>
    <w:rsid w:val="00F537A4"/>
    <w:rsid w:val="00F53AC9"/>
    <w:rsid w:val="00F53B99"/>
    <w:rsid w:val="00F53F24"/>
    <w:rsid w:val="00F53FA7"/>
    <w:rsid w:val="00F54707"/>
    <w:rsid w:val="00F54AEF"/>
    <w:rsid w:val="00F55276"/>
    <w:rsid w:val="00F5558D"/>
    <w:rsid w:val="00F5566B"/>
    <w:rsid w:val="00F556ED"/>
    <w:rsid w:val="00F5585E"/>
    <w:rsid w:val="00F5652A"/>
    <w:rsid w:val="00F565D9"/>
    <w:rsid w:val="00F56985"/>
    <w:rsid w:val="00F56A51"/>
    <w:rsid w:val="00F56D64"/>
    <w:rsid w:val="00F56FDE"/>
    <w:rsid w:val="00F57212"/>
    <w:rsid w:val="00F5796E"/>
    <w:rsid w:val="00F60C4E"/>
    <w:rsid w:val="00F60CA3"/>
    <w:rsid w:val="00F60CFE"/>
    <w:rsid w:val="00F60D8B"/>
    <w:rsid w:val="00F60DF8"/>
    <w:rsid w:val="00F60E19"/>
    <w:rsid w:val="00F61733"/>
    <w:rsid w:val="00F617F1"/>
    <w:rsid w:val="00F6182C"/>
    <w:rsid w:val="00F62133"/>
    <w:rsid w:val="00F62204"/>
    <w:rsid w:val="00F62DBC"/>
    <w:rsid w:val="00F62DFD"/>
    <w:rsid w:val="00F6310C"/>
    <w:rsid w:val="00F63720"/>
    <w:rsid w:val="00F63B70"/>
    <w:rsid w:val="00F6421E"/>
    <w:rsid w:val="00F647A2"/>
    <w:rsid w:val="00F64D8F"/>
    <w:rsid w:val="00F654A6"/>
    <w:rsid w:val="00F6622C"/>
    <w:rsid w:val="00F66BA7"/>
    <w:rsid w:val="00F66FBA"/>
    <w:rsid w:val="00F6752F"/>
    <w:rsid w:val="00F67833"/>
    <w:rsid w:val="00F67845"/>
    <w:rsid w:val="00F7044E"/>
    <w:rsid w:val="00F70EB1"/>
    <w:rsid w:val="00F72378"/>
    <w:rsid w:val="00F7274D"/>
    <w:rsid w:val="00F72A36"/>
    <w:rsid w:val="00F73166"/>
    <w:rsid w:val="00F738A6"/>
    <w:rsid w:val="00F746D7"/>
    <w:rsid w:val="00F74816"/>
    <w:rsid w:val="00F74ED7"/>
    <w:rsid w:val="00F7561C"/>
    <w:rsid w:val="00F75850"/>
    <w:rsid w:val="00F75AF6"/>
    <w:rsid w:val="00F75D25"/>
    <w:rsid w:val="00F765F6"/>
    <w:rsid w:val="00F76822"/>
    <w:rsid w:val="00F769EA"/>
    <w:rsid w:val="00F76E09"/>
    <w:rsid w:val="00F76E10"/>
    <w:rsid w:val="00F76FC2"/>
    <w:rsid w:val="00F7779A"/>
    <w:rsid w:val="00F77DCB"/>
    <w:rsid w:val="00F80569"/>
    <w:rsid w:val="00F80660"/>
    <w:rsid w:val="00F80A03"/>
    <w:rsid w:val="00F80AFF"/>
    <w:rsid w:val="00F80C77"/>
    <w:rsid w:val="00F80E4B"/>
    <w:rsid w:val="00F82049"/>
    <w:rsid w:val="00F8268A"/>
    <w:rsid w:val="00F8269D"/>
    <w:rsid w:val="00F830DB"/>
    <w:rsid w:val="00F8348F"/>
    <w:rsid w:val="00F83695"/>
    <w:rsid w:val="00F83880"/>
    <w:rsid w:val="00F839ED"/>
    <w:rsid w:val="00F83FBC"/>
    <w:rsid w:val="00F8437E"/>
    <w:rsid w:val="00F84518"/>
    <w:rsid w:val="00F8504B"/>
    <w:rsid w:val="00F85089"/>
    <w:rsid w:val="00F853D8"/>
    <w:rsid w:val="00F86771"/>
    <w:rsid w:val="00F87728"/>
    <w:rsid w:val="00F9095D"/>
    <w:rsid w:val="00F9188B"/>
    <w:rsid w:val="00F91FD2"/>
    <w:rsid w:val="00F920B6"/>
    <w:rsid w:val="00F92292"/>
    <w:rsid w:val="00F925A0"/>
    <w:rsid w:val="00F925AA"/>
    <w:rsid w:val="00F92D3F"/>
    <w:rsid w:val="00F931BC"/>
    <w:rsid w:val="00F93ADB"/>
    <w:rsid w:val="00F9402D"/>
    <w:rsid w:val="00F94274"/>
    <w:rsid w:val="00F94878"/>
    <w:rsid w:val="00F94F85"/>
    <w:rsid w:val="00F9544E"/>
    <w:rsid w:val="00F955FC"/>
    <w:rsid w:val="00F95791"/>
    <w:rsid w:val="00F95941"/>
    <w:rsid w:val="00F9597C"/>
    <w:rsid w:val="00F95AA7"/>
    <w:rsid w:val="00F95BA1"/>
    <w:rsid w:val="00F96F77"/>
    <w:rsid w:val="00F976C9"/>
    <w:rsid w:val="00F97A05"/>
    <w:rsid w:val="00FA02AB"/>
    <w:rsid w:val="00FA09ED"/>
    <w:rsid w:val="00FA15A1"/>
    <w:rsid w:val="00FA1FD0"/>
    <w:rsid w:val="00FA201A"/>
    <w:rsid w:val="00FA217F"/>
    <w:rsid w:val="00FA2B77"/>
    <w:rsid w:val="00FA2CDA"/>
    <w:rsid w:val="00FA2E4C"/>
    <w:rsid w:val="00FA2FB4"/>
    <w:rsid w:val="00FA3222"/>
    <w:rsid w:val="00FA3B85"/>
    <w:rsid w:val="00FA4857"/>
    <w:rsid w:val="00FA4C0A"/>
    <w:rsid w:val="00FA4EC2"/>
    <w:rsid w:val="00FA4F42"/>
    <w:rsid w:val="00FA51C8"/>
    <w:rsid w:val="00FA5CC8"/>
    <w:rsid w:val="00FA5DB9"/>
    <w:rsid w:val="00FA5F87"/>
    <w:rsid w:val="00FA62DA"/>
    <w:rsid w:val="00FA67F4"/>
    <w:rsid w:val="00FA6A33"/>
    <w:rsid w:val="00FA6B62"/>
    <w:rsid w:val="00FA715F"/>
    <w:rsid w:val="00FA730E"/>
    <w:rsid w:val="00FA7584"/>
    <w:rsid w:val="00FA789E"/>
    <w:rsid w:val="00FA7931"/>
    <w:rsid w:val="00FA7A3D"/>
    <w:rsid w:val="00FB073C"/>
    <w:rsid w:val="00FB0DD4"/>
    <w:rsid w:val="00FB0EAA"/>
    <w:rsid w:val="00FB1AA8"/>
    <w:rsid w:val="00FB1C4B"/>
    <w:rsid w:val="00FB2104"/>
    <w:rsid w:val="00FB21BA"/>
    <w:rsid w:val="00FB2244"/>
    <w:rsid w:val="00FB2F19"/>
    <w:rsid w:val="00FB300E"/>
    <w:rsid w:val="00FB328F"/>
    <w:rsid w:val="00FB3BA3"/>
    <w:rsid w:val="00FB3D49"/>
    <w:rsid w:val="00FB3FF7"/>
    <w:rsid w:val="00FB4313"/>
    <w:rsid w:val="00FB4509"/>
    <w:rsid w:val="00FB52F1"/>
    <w:rsid w:val="00FB57C0"/>
    <w:rsid w:val="00FB59F8"/>
    <w:rsid w:val="00FB5AF4"/>
    <w:rsid w:val="00FB5E46"/>
    <w:rsid w:val="00FB5FE8"/>
    <w:rsid w:val="00FB6251"/>
    <w:rsid w:val="00FB62D8"/>
    <w:rsid w:val="00FB7798"/>
    <w:rsid w:val="00FB7C2E"/>
    <w:rsid w:val="00FC0116"/>
    <w:rsid w:val="00FC082C"/>
    <w:rsid w:val="00FC198C"/>
    <w:rsid w:val="00FC19F2"/>
    <w:rsid w:val="00FC1BB2"/>
    <w:rsid w:val="00FC1C6E"/>
    <w:rsid w:val="00FC20DA"/>
    <w:rsid w:val="00FC25FB"/>
    <w:rsid w:val="00FC29E9"/>
    <w:rsid w:val="00FC2DB3"/>
    <w:rsid w:val="00FC2E55"/>
    <w:rsid w:val="00FC2F8C"/>
    <w:rsid w:val="00FC3D45"/>
    <w:rsid w:val="00FC4A38"/>
    <w:rsid w:val="00FC4BD2"/>
    <w:rsid w:val="00FC4E0D"/>
    <w:rsid w:val="00FC573E"/>
    <w:rsid w:val="00FC5BA0"/>
    <w:rsid w:val="00FC5D33"/>
    <w:rsid w:val="00FC67E7"/>
    <w:rsid w:val="00FC6A9B"/>
    <w:rsid w:val="00FC6B13"/>
    <w:rsid w:val="00FC7279"/>
    <w:rsid w:val="00FC7749"/>
    <w:rsid w:val="00FC7D51"/>
    <w:rsid w:val="00FD012A"/>
    <w:rsid w:val="00FD0516"/>
    <w:rsid w:val="00FD0544"/>
    <w:rsid w:val="00FD0565"/>
    <w:rsid w:val="00FD0E25"/>
    <w:rsid w:val="00FD1200"/>
    <w:rsid w:val="00FD13F0"/>
    <w:rsid w:val="00FD13FC"/>
    <w:rsid w:val="00FD1924"/>
    <w:rsid w:val="00FD1A4F"/>
    <w:rsid w:val="00FD1A5E"/>
    <w:rsid w:val="00FD1BDA"/>
    <w:rsid w:val="00FD1DD5"/>
    <w:rsid w:val="00FD2412"/>
    <w:rsid w:val="00FD29C0"/>
    <w:rsid w:val="00FD2A82"/>
    <w:rsid w:val="00FD2C68"/>
    <w:rsid w:val="00FD33A4"/>
    <w:rsid w:val="00FD39F6"/>
    <w:rsid w:val="00FD3D4C"/>
    <w:rsid w:val="00FD574F"/>
    <w:rsid w:val="00FD58D3"/>
    <w:rsid w:val="00FD59DB"/>
    <w:rsid w:val="00FD5F54"/>
    <w:rsid w:val="00FD6FE2"/>
    <w:rsid w:val="00FD6FFF"/>
    <w:rsid w:val="00FD703F"/>
    <w:rsid w:val="00FD739A"/>
    <w:rsid w:val="00FD73DA"/>
    <w:rsid w:val="00FD767A"/>
    <w:rsid w:val="00FE05A2"/>
    <w:rsid w:val="00FE08EE"/>
    <w:rsid w:val="00FE0FD6"/>
    <w:rsid w:val="00FE10E2"/>
    <w:rsid w:val="00FE1763"/>
    <w:rsid w:val="00FE1BFF"/>
    <w:rsid w:val="00FE1D88"/>
    <w:rsid w:val="00FE26A5"/>
    <w:rsid w:val="00FE277F"/>
    <w:rsid w:val="00FE2F97"/>
    <w:rsid w:val="00FE3240"/>
    <w:rsid w:val="00FE32E3"/>
    <w:rsid w:val="00FE3B58"/>
    <w:rsid w:val="00FE3CDF"/>
    <w:rsid w:val="00FE4240"/>
    <w:rsid w:val="00FE4834"/>
    <w:rsid w:val="00FE483C"/>
    <w:rsid w:val="00FE4ED6"/>
    <w:rsid w:val="00FE5994"/>
    <w:rsid w:val="00FE63B3"/>
    <w:rsid w:val="00FE76F1"/>
    <w:rsid w:val="00FE7716"/>
    <w:rsid w:val="00FE7AA7"/>
    <w:rsid w:val="00FF0263"/>
    <w:rsid w:val="00FF04C8"/>
    <w:rsid w:val="00FF0ED8"/>
    <w:rsid w:val="00FF183A"/>
    <w:rsid w:val="00FF1E7B"/>
    <w:rsid w:val="00FF3F43"/>
    <w:rsid w:val="00FF4570"/>
    <w:rsid w:val="00FF48F4"/>
    <w:rsid w:val="00FF50D1"/>
    <w:rsid w:val="00FF659B"/>
    <w:rsid w:val="00FF6657"/>
    <w:rsid w:val="00FF6684"/>
    <w:rsid w:val="00FF6A00"/>
    <w:rsid w:val="00FF6E9F"/>
    <w:rsid w:val="00FF70BA"/>
    <w:rsid w:val="00FF7B99"/>
    <w:rsid w:val="01220AE9"/>
    <w:rsid w:val="0263693A"/>
    <w:rsid w:val="029FD910"/>
    <w:rsid w:val="02DE8643"/>
    <w:rsid w:val="02E714E5"/>
    <w:rsid w:val="02FAD646"/>
    <w:rsid w:val="033103F1"/>
    <w:rsid w:val="037F8F10"/>
    <w:rsid w:val="0424E3F0"/>
    <w:rsid w:val="04767E84"/>
    <w:rsid w:val="06C09FE2"/>
    <w:rsid w:val="079E77E7"/>
    <w:rsid w:val="07A2FF89"/>
    <w:rsid w:val="0851B8D7"/>
    <w:rsid w:val="0889093A"/>
    <w:rsid w:val="08A07F42"/>
    <w:rsid w:val="08C4A11B"/>
    <w:rsid w:val="08DE7071"/>
    <w:rsid w:val="09846FE2"/>
    <w:rsid w:val="0A2A7D7C"/>
    <w:rsid w:val="0A674F08"/>
    <w:rsid w:val="0A82F309"/>
    <w:rsid w:val="0AC3CC39"/>
    <w:rsid w:val="0AF9BB00"/>
    <w:rsid w:val="0B42FB8A"/>
    <w:rsid w:val="0B99A8B4"/>
    <w:rsid w:val="0C29ACA6"/>
    <w:rsid w:val="0C49AF6D"/>
    <w:rsid w:val="0D4CC8F7"/>
    <w:rsid w:val="0D7F6EAB"/>
    <w:rsid w:val="0D8F7B17"/>
    <w:rsid w:val="0EF5BF5D"/>
    <w:rsid w:val="0F2BAD49"/>
    <w:rsid w:val="0F48558E"/>
    <w:rsid w:val="0F5AFEE8"/>
    <w:rsid w:val="101CB23F"/>
    <w:rsid w:val="10C68B0B"/>
    <w:rsid w:val="10EB561F"/>
    <w:rsid w:val="112575F3"/>
    <w:rsid w:val="115FBF01"/>
    <w:rsid w:val="1235254A"/>
    <w:rsid w:val="12770568"/>
    <w:rsid w:val="12A66D61"/>
    <w:rsid w:val="12BFC8B0"/>
    <w:rsid w:val="1315AA8A"/>
    <w:rsid w:val="13163D0A"/>
    <w:rsid w:val="136A3A0E"/>
    <w:rsid w:val="13792098"/>
    <w:rsid w:val="13D9D2F4"/>
    <w:rsid w:val="14197D84"/>
    <w:rsid w:val="1424832C"/>
    <w:rsid w:val="1427C04C"/>
    <w:rsid w:val="1468804B"/>
    <w:rsid w:val="1483C5AD"/>
    <w:rsid w:val="14F16058"/>
    <w:rsid w:val="14F8D84D"/>
    <w:rsid w:val="151DE66E"/>
    <w:rsid w:val="15373BD5"/>
    <w:rsid w:val="15AE8100"/>
    <w:rsid w:val="15B75B9A"/>
    <w:rsid w:val="15EC8E01"/>
    <w:rsid w:val="15F82CE4"/>
    <w:rsid w:val="16798144"/>
    <w:rsid w:val="17074998"/>
    <w:rsid w:val="1819FF08"/>
    <w:rsid w:val="18559B27"/>
    <w:rsid w:val="18609458"/>
    <w:rsid w:val="1874178A"/>
    <w:rsid w:val="188A759C"/>
    <w:rsid w:val="18AB20B8"/>
    <w:rsid w:val="18D0B2B5"/>
    <w:rsid w:val="18F0BA1B"/>
    <w:rsid w:val="1939D233"/>
    <w:rsid w:val="193D7F9F"/>
    <w:rsid w:val="197C55FE"/>
    <w:rsid w:val="1AA9C922"/>
    <w:rsid w:val="1B1428D0"/>
    <w:rsid w:val="1B466828"/>
    <w:rsid w:val="1BE88889"/>
    <w:rsid w:val="1C4529FE"/>
    <w:rsid w:val="1C4CDF27"/>
    <w:rsid w:val="1C99A1E8"/>
    <w:rsid w:val="1D46561B"/>
    <w:rsid w:val="1D92A7F0"/>
    <w:rsid w:val="1E1B454E"/>
    <w:rsid w:val="1E58F649"/>
    <w:rsid w:val="1F3C7E28"/>
    <w:rsid w:val="1F5F2FFF"/>
    <w:rsid w:val="1F685E62"/>
    <w:rsid w:val="20380F4F"/>
    <w:rsid w:val="2160A142"/>
    <w:rsid w:val="2166597A"/>
    <w:rsid w:val="21BCA180"/>
    <w:rsid w:val="22C7AD8E"/>
    <w:rsid w:val="22E951F7"/>
    <w:rsid w:val="239A1B2D"/>
    <w:rsid w:val="239B7BF2"/>
    <w:rsid w:val="23ACD584"/>
    <w:rsid w:val="23B0DD69"/>
    <w:rsid w:val="246947BC"/>
    <w:rsid w:val="24C311F5"/>
    <w:rsid w:val="25363D70"/>
    <w:rsid w:val="2543630E"/>
    <w:rsid w:val="25CE4450"/>
    <w:rsid w:val="25D8021E"/>
    <w:rsid w:val="2805BF93"/>
    <w:rsid w:val="288A8BC1"/>
    <w:rsid w:val="290156A5"/>
    <w:rsid w:val="2918C65A"/>
    <w:rsid w:val="2976A7FC"/>
    <w:rsid w:val="2A7EB67E"/>
    <w:rsid w:val="2B2C3CC9"/>
    <w:rsid w:val="2B9AF58A"/>
    <w:rsid w:val="2BEFF917"/>
    <w:rsid w:val="2C26DAA2"/>
    <w:rsid w:val="2C4C7B7D"/>
    <w:rsid w:val="2CB26D80"/>
    <w:rsid w:val="2CCB88F7"/>
    <w:rsid w:val="2D332951"/>
    <w:rsid w:val="2D362B31"/>
    <w:rsid w:val="2D5751C3"/>
    <w:rsid w:val="2D6BB390"/>
    <w:rsid w:val="2DA49DE5"/>
    <w:rsid w:val="2DC30524"/>
    <w:rsid w:val="2E336D1E"/>
    <w:rsid w:val="2F23BDCC"/>
    <w:rsid w:val="2F353C27"/>
    <w:rsid w:val="2F6F32A4"/>
    <w:rsid w:val="30BB14AF"/>
    <w:rsid w:val="30ED7ED2"/>
    <w:rsid w:val="310E914C"/>
    <w:rsid w:val="31A79E41"/>
    <w:rsid w:val="31B8C376"/>
    <w:rsid w:val="32310463"/>
    <w:rsid w:val="324132C4"/>
    <w:rsid w:val="32A52935"/>
    <w:rsid w:val="3324662F"/>
    <w:rsid w:val="33A5960E"/>
    <w:rsid w:val="34BE205E"/>
    <w:rsid w:val="34C9BD18"/>
    <w:rsid w:val="35576678"/>
    <w:rsid w:val="35715206"/>
    <w:rsid w:val="35859299"/>
    <w:rsid w:val="35CF459B"/>
    <w:rsid w:val="35D0E428"/>
    <w:rsid w:val="35D77472"/>
    <w:rsid w:val="3662C25D"/>
    <w:rsid w:val="36C20F1E"/>
    <w:rsid w:val="377933BA"/>
    <w:rsid w:val="3797DF67"/>
    <w:rsid w:val="38EC1D1C"/>
    <w:rsid w:val="39EA3D32"/>
    <w:rsid w:val="3B576960"/>
    <w:rsid w:val="3BCE65F3"/>
    <w:rsid w:val="3C37F4FF"/>
    <w:rsid w:val="3C565318"/>
    <w:rsid w:val="3C847DC8"/>
    <w:rsid w:val="3D01B9B5"/>
    <w:rsid w:val="3D89E05C"/>
    <w:rsid w:val="3DAE6A70"/>
    <w:rsid w:val="3DBA6419"/>
    <w:rsid w:val="3DE03250"/>
    <w:rsid w:val="3DFE8E57"/>
    <w:rsid w:val="3E1EF601"/>
    <w:rsid w:val="3E205EFB"/>
    <w:rsid w:val="3E25DBF3"/>
    <w:rsid w:val="3ED7E0AB"/>
    <w:rsid w:val="3F05BE82"/>
    <w:rsid w:val="3F5223D3"/>
    <w:rsid w:val="4021B354"/>
    <w:rsid w:val="404ED31C"/>
    <w:rsid w:val="40615781"/>
    <w:rsid w:val="40BEB349"/>
    <w:rsid w:val="40C856AC"/>
    <w:rsid w:val="40CFD4F2"/>
    <w:rsid w:val="421DB8DD"/>
    <w:rsid w:val="427F2892"/>
    <w:rsid w:val="4346E00A"/>
    <w:rsid w:val="443821F4"/>
    <w:rsid w:val="445C5F0B"/>
    <w:rsid w:val="44E48E6F"/>
    <w:rsid w:val="459A779A"/>
    <w:rsid w:val="45C1ADB9"/>
    <w:rsid w:val="462B9374"/>
    <w:rsid w:val="472760BF"/>
    <w:rsid w:val="479B5E40"/>
    <w:rsid w:val="47B7463E"/>
    <w:rsid w:val="47E1BCBE"/>
    <w:rsid w:val="486EC2BB"/>
    <w:rsid w:val="4945B7A4"/>
    <w:rsid w:val="49E28CCF"/>
    <w:rsid w:val="4AA07FE1"/>
    <w:rsid w:val="4ADC7F8D"/>
    <w:rsid w:val="4B3E7037"/>
    <w:rsid w:val="4B3F01A8"/>
    <w:rsid w:val="4BC6A9B4"/>
    <w:rsid w:val="4C32A68D"/>
    <w:rsid w:val="4CBBB350"/>
    <w:rsid w:val="4D20AC87"/>
    <w:rsid w:val="4D79B8EA"/>
    <w:rsid w:val="4E3C7725"/>
    <w:rsid w:val="4E923F07"/>
    <w:rsid w:val="4ECA4505"/>
    <w:rsid w:val="4EDC5F0A"/>
    <w:rsid w:val="4F8C166B"/>
    <w:rsid w:val="5021395C"/>
    <w:rsid w:val="505DD10B"/>
    <w:rsid w:val="50D7B54D"/>
    <w:rsid w:val="51EC7E1F"/>
    <w:rsid w:val="520D62ED"/>
    <w:rsid w:val="52102538"/>
    <w:rsid w:val="52777E00"/>
    <w:rsid w:val="529D4214"/>
    <w:rsid w:val="52B823E1"/>
    <w:rsid w:val="52C74797"/>
    <w:rsid w:val="5369B5A6"/>
    <w:rsid w:val="53C303DC"/>
    <w:rsid w:val="54130858"/>
    <w:rsid w:val="54204DA9"/>
    <w:rsid w:val="5472E611"/>
    <w:rsid w:val="549BEEB0"/>
    <w:rsid w:val="54CADD29"/>
    <w:rsid w:val="5559B23D"/>
    <w:rsid w:val="565CB863"/>
    <w:rsid w:val="569849E0"/>
    <w:rsid w:val="571386E9"/>
    <w:rsid w:val="577BEC4B"/>
    <w:rsid w:val="57953F66"/>
    <w:rsid w:val="57DBF260"/>
    <w:rsid w:val="581E229C"/>
    <w:rsid w:val="583AAC48"/>
    <w:rsid w:val="58AA3A2C"/>
    <w:rsid w:val="59033CAD"/>
    <w:rsid w:val="590DB8BD"/>
    <w:rsid w:val="59BC4276"/>
    <w:rsid w:val="59BC5285"/>
    <w:rsid w:val="5A1061DB"/>
    <w:rsid w:val="5A3C30B7"/>
    <w:rsid w:val="5A414D57"/>
    <w:rsid w:val="5A63C6E8"/>
    <w:rsid w:val="5A6D6C88"/>
    <w:rsid w:val="5A880D6B"/>
    <w:rsid w:val="5B729B78"/>
    <w:rsid w:val="5B94C1E8"/>
    <w:rsid w:val="5C115688"/>
    <w:rsid w:val="5C250E49"/>
    <w:rsid w:val="5CBF9053"/>
    <w:rsid w:val="5D660095"/>
    <w:rsid w:val="5D9C2F5B"/>
    <w:rsid w:val="5E63826A"/>
    <w:rsid w:val="5FDFC6A9"/>
    <w:rsid w:val="60971927"/>
    <w:rsid w:val="60B07BD6"/>
    <w:rsid w:val="611D93EA"/>
    <w:rsid w:val="61A56B1B"/>
    <w:rsid w:val="6216EBBE"/>
    <w:rsid w:val="6236DF4C"/>
    <w:rsid w:val="6240181E"/>
    <w:rsid w:val="62A78068"/>
    <w:rsid w:val="636FD530"/>
    <w:rsid w:val="63EF5EB3"/>
    <w:rsid w:val="64531C89"/>
    <w:rsid w:val="649EA11A"/>
    <w:rsid w:val="64ABEBBC"/>
    <w:rsid w:val="6507E918"/>
    <w:rsid w:val="6548D7F1"/>
    <w:rsid w:val="65F1D091"/>
    <w:rsid w:val="66133F87"/>
    <w:rsid w:val="666B320A"/>
    <w:rsid w:val="66E05D75"/>
    <w:rsid w:val="675D4FB8"/>
    <w:rsid w:val="676E9B20"/>
    <w:rsid w:val="67A65D0F"/>
    <w:rsid w:val="687B63C6"/>
    <w:rsid w:val="689B536D"/>
    <w:rsid w:val="68FD337E"/>
    <w:rsid w:val="6982A7AF"/>
    <w:rsid w:val="6A5D856B"/>
    <w:rsid w:val="6AB9C353"/>
    <w:rsid w:val="6B4E0C40"/>
    <w:rsid w:val="6BB28104"/>
    <w:rsid w:val="6BBBD6D1"/>
    <w:rsid w:val="6C0ACF8E"/>
    <w:rsid w:val="6C14AF5C"/>
    <w:rsid w:val="6C6145A9"/>
    <w:rsid w:val="6C787ECD"/>
    <w:rsid w:val="6CA3D8AB"/>
    <w:rsid w:val="6D4582A3"/>
    <w:rsid w:val="6D55C543"/>
    <w:rsid w:val="6DE40003"/>
    <w:rsid w:val="6E0652EF"/>
    <w:rsid w:val="6E89F752"/>
    <w:rsid w:val="6E94517D"/>
    <w:rsid w:val="6EA8EEC1"/>
    <w:rsid w:val="6ED9D18B"/>
    <w:rsid w:val="6F5415D4"/>
    <w:rsid w:val="6F80FDFA"/>
    <w:rsid w:val="6F9B93A2"/>
    <w:rsid w:val="6F9E7D2A"/>
    <w:rsid w:val="6FC92346"/>
    <w:rsid w:val="700D5E5A"/>
    <w:rsid w:val="70BCB47C"/>
    <w:rsid w:val="70DB554F"/>
    <w:rsid w:val="71F9A25E"/>
    <w:rsid w:val="7221B301"/>
    <w:rsid w:val="72A31D74"/>
    <w:rsid w:val="72B174CB"/>
    <w:rsid w:val="730A7E77"/>
    <w:rsid w:val="738EF2DE"/>
    <w:rsid w:val="744C471B"/>
    <w:rsid w:val="74580780"/>
    <w:rsid w:val="746B9120"/>
    <w:rsid w:val="749630A5"/>
    <w:rsid w:val="74DA7F28"/>
    <w:rsid w:val="752E0077"/>
    <w:rsid w:val="75882074"/>
    <w:rsid w:val="75FEDA10"/>
    <w:rsid w:val="75FFD52E"/>
    <w:rsid w:val="764FCCFB"/>
    <w:rsid w:val="76AEF4A2"/>
    <w:rsid w:val="77350DB5"/>
    <w:rsid w:val="77CD30E2"/>
    <w:rsid w:val="78E10D4D"/>
    <w:rsid w:val="78E80CF8"/>
    <w:rsid w:val="79820B00"/>
    <w:rsid w:val="79CC8427"/>
    <w:rsid w:val="79F0DF28"/>
    <w:rsid w:val="7A93C11A"/>
    <w:rsid w:val="7A9C9B1B"/>
    <w:rsid w:val="7AD59C38"/>
    <w:rsid w:val="7AE2320C"/>
    <w:rsid w:val="7B00992B"/>
    <w:rsid w:val="7B03FE2F"/>
    <w:rsid w:val="7B292A6D"/>
    <w:rsid w:val="7B36A4BD"/>
    <w:rsid w:val="7B83BBFA"/>
    <w:rsid w:val="7B8739E0"/>
    <w:rsid w:val="7B8D68B2"/>
    <w:rsid w:val="7BD8EFA4"/>
    <w:rsid w:val="7D5DC5BD"/>
    <w:rsid w:val="7E5F979F"/>
    <w:rsid w:val="7E94ABD2"/>
    <w:rsid w:val="7ECEF0BF"/>
    <w:rsid w:val="7FBDAE84"/>
    <w:rsid w:val="7FD24D5A"/>
  </w:rsids>
  <m:mathPr>
    <m:mathFont m:val="Cambria Math"/>
    <m:brkBin m:val="before"/>
    <m:brkBinSub m:val="--"/>
    <m:smallFrac m:val="0"/>
    <m:dispDef/>
    <m:lMargin m:val="0"/>
    <m:rMargin m:val="0"/>
    <m:defJc m:val="centerGroup"/>
    <m:wrapIndent m:val="1440"/>
    <m:intLim m:val="subSup"/>
    <m:naryLim m:val="undOvr"/>
  </m:mathPr>
  <w:themeFontLang w:val="es-CO"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CD15E6"/>
  <w15:docId w15:val="{72AC39CD-A64E-4CEF-B133-048583ACA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4" w:semiHidden="1" w:unhideWhenUsed="1" w:qFormat="1"/>
    <w:lsdException w:name="heading 5"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5DC6"/>
    <w:rPr>
      <w:lang w:val="es-ES" w:eastAsia="es-ES"/>
    </w:rPr>
  </w:style>
  <w:style w:type="paragraph" w:styleId="Ttulo1">
    <w:name w:val="heading 1"/>
    <w:basedOn w:val="Normal"/>
    <w:next w:val="Normal"/>
    <w:rsid w:val="00524805"/>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rsid w:val="00C23206"/>
    <w:pPr>
      <w:keepNext/>
      <w:spacing w:line="360" w:lineRule="auto"/>
      <w:jc w:val="center"/>
      <w:outlineLvl w:val="1"/>
    </w:pPr>
    <w:rPr>
      <w:rFonts w:ascii="Arial" w:hAnsi="Arial"/>
      <w:b/>
      <w:sz w:val="28"/>
      <w:u w:val="single"/>
    </w:rPr>
  </w:style>
  <w:style w:type="paragraph" w:styleId="Ttulo3">
    <w:name w:val="heading 3"/>
    <w:aliases w:val="Títulos"/>
    <w:basedOn w:val="Normal"/>
    <w:next w:val="Normal"/>
    <w:link w:val="Ttulo3Car"/>
    <w:rsid w:val="001B29F8"/>
    <w:pPr>
      <w:keepNext/>
      <w:numPr>
        <w:numId w:val="16"/>
      </w:numPr>
      <w:spacing w:before="240" w:after="240"/>
      <w:jc w:val="center"/>
      <w:outlineLvl w:val="2"/>
    </w:pPr>
    <w:rPr>
      <w:rFonts w:ascii="Bookman Old Style" w:hAnsi="Bookman Old Style" w:cs="Arial"/>
      <w:b/>
      <w:bCs/>
      <w:sz w:val="28"/>
      <w:szCs w:val="26"/>
    </w:rPr>
  </w:style>
  <w:style w:type="paragraph" w:styleId="Ttulo6">
    <w:name w:val="heading 6"/>
    <w:basedOn w:val="Normal"/>
    <w:next w:val="Normal"/>
    <w:rsid w:val="00AB701B"/>
    <w:pPr>
      <w:spacing w:before="240" w:after="60"/>
      <w:outlineLvl w:val="5"/>
    </w:pPr>
    <w:rPr>
      <w:b/>
      <w:bCs/>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23206"/>
    <w:pPr>
      <w:tabs>
        <w:tab w:val="center" w:pos="4252"/>
        <w:tab w:val="right" w:pos="8504"/>
      </w:tabs>
    </w:pPr>
  </w:style>
  <w:style w:type="paragraph" w:styleId="Piedepgina">
    <w:name w:val="footer"/>
    <w:basedOn w:val="Normal"/>
    <w:rsid w:val="00C23206"/>
    <w:pPr>
      <w:tabs>
        <w:tab w:val="center" w:pos="4252"/>
        <w:tab w:val="right" w:pos="8504"/>
      </w:tabs>
    </w:pPr>
  </w:style>
  <w:style w:type="paragraph" w:styleId="Descripcin">
    <w:name w:val="caption"/>
    <w:basedOn w:val="Normal"/>
    <w:next w:val="Normal"/>
    <w:rsid w:val="00C23206"/>
    <w:pPr>
      <w:jc w:val="center"/>
    </w:pPr>
    <w:rPr>
      <w:rFonts w:ascii="ShelleyVolante BT" w:hAnsi="ShelleyVolante BT"/>
      <w:b/>
      <w:sz w:val="28"/>
    </w:rPr>
  </w:style>
  <w:style w:type="character" w:styleId="Nmerodepgina">
    <w:name w:val="page number"/>
    <w:basedOn w:val="Fuentedeprrafopredeter"/>
    <w:rsid w:val="00C23206"/>
  </w:style>
  <w:style w:type="paragraph" w:styleId="Textoindependiente">
    <w:name w:val="Body Text"/>
    <w:basedOn w:val="Normal"/>
    <w:rsid w:val="00CC3600"/>
    <w:pPr>
      <w:spacing w:after="120"/>
    </w:pPr>
    <w:rPr>
      <w:sz w:val="24"/>
      <w:szCs w:val="24"/>
    </w:rPr>
  </w:style>
  <w:style w:type="paragraph" w:customStyle="1" w:styleId="Textoindependiente21">
    <w:name w:val="Texto independiente 21"/>
    <w:basedOn w:val="Normal"/>
    <w:rsid w:val="00CC3600"/>
    <w:pPr>
      <w:widowControl w:val="0"/>
      <w:tabs>
        <w:tab w:val="left" w:pos="-720"/>
      </w:tabs>
      <w:suppressAutoHyphens/>
      <w:spacing w:line="360" w:lineRule="auto"/>
      <w:ind w:firstLine="2127"/>
      <w:jc w:val="both"/>
    </w:pPr>
    <w:rPr>
      <w:rFonts w:ascii="Arial" w:hAnsi="Arial"/>
      <w:spacing w:val="-3"/>
      <w:sz w:val="28"/>
    </w:rPr>
  </w:style>
  <w:style w:type="character" w:customStyle="1" w:styleId="Ttulo2Car">
    <w:name w:val="Título 2 Car"/>
    <w:link w:val="Ttulo2"/>
    <w:rsid w:val="00CC3600"/>
    <w:rPr>
      <w:rFonts w:ascii="Arial" w:hAnsi="Arial"/>
      <w:b/>
      <w:sz w:val="28"/>
      <w:u w:val="single"/>
      <w:lang w:val="es-ES_tradnl" w:eastAsia="es-ES" w:bidi="ar-SA"/>
    </w:rPr>
  </w:style>
  <w:style w:type="paragraph" w:styleId="Textoindependiente3">
    <w:name w:val="Body Text 3"/>
    <w:basedOn w:val="Normal"/>
    <w:rsid w:val="004B6005"/>
    <w:pPr>
      <w:spacing w:after="120"/>
    </w:pPr>
    <w:rPr>
      <w:sz w:val="16"/>
      <w:szCs w:val="16"/>
    </w:rPr>
  </w:style>
  <w:style w:type="paragraph" w:styleId="Lista">
    <w:name w:val="List"/>
    <w:basedOn w:val="Normal"/>
    <w:rsid w:val="00524805"/>
    <w:pPr>
      <w:ind w:left="283" w:hanging="283"/>
    </w:pPr>
  </w:style>
  <w:style w:type="paragraph" w:styleId="Lista2">
    <w:name w:val="List 2"/>
    <w:basedOn w:val="Normal"/>
    <w:rsid w:val="00524805"/>
    <w:pPr>
      <w:ind w:left="566" w:hanging="283"/>
    </w:pPr>
  </w:style>
  <w:style w:type="paragraph" w:customStyle="1" w:styleId="Puesto1">
    <w:name w:val="Puesto1"/>
    <w:basedOn w:val="Normal"/>
    <w:rsid w:val="00524805"/>
    <w:pPr>
      <w:spacing w:before="240" w:after="60"/>
      <w:jc w:val="center"/>
      <w:outlineLvl w:val="0"/>
    </w:pPr>
    <w:rPr>
      <w:rFonts w:ascii="Arial" w:hAnsi="Arial" w:cs="Arial"/>
      <w:b/>
      <w:bCs/>
      <w:kern w:val="28"/>
      <w:sz w:val="32"/>
      <w:szCs w:val="32"/>
    </w:rPr>
  </w:style>
  <w:style w:type="paragraph" w:styleId="Subttulo">
    <w:name w:val="Subtitle"/>
    <w:basedOn w:val="Normal"/>
    <w:rsid w:val="00524805"/>
    <w:pPr>
      <w:spacing w:after="60"/>
      <w:jc w:val="center"/>
      <w:outlineLvl w:val="1"/>
    </w:pPr>
    <w:rPr>
      <w:rFonts w:ascii="Arial" w:hAnsi="Arial" w:cs="Arial"/>
      <w:sz w:val="24"/>
      <w:szCs w:val="24"/>
    </w:rPr>
  </w:style>
  <w:style w:type="paragraph" w:styleId="Textoindependienteprimerasangra">
    <w:name w:val="Body Text First Indent"/>
    <w:basedOn w:val="Textoindependiente"/>
    <w:rsid w:val="00524805"/>
    <w:pPr>
      <w:overflowPunct w:val="0"/>
      <w:autoSpaceDE w:val="0"/>
      <w:autoSpaceDN w:val="0"/>
      <w:adjustRightInd w:val="0"/>
      <w:ind w:firstLine="210"/>
      <w:textAlignment w:val="baseline"/>
    </w:pPr>
    <w:rPr>
      <w:sz w:val="20"/>
      <w:szCs w:val="20"/>
      <w:lang w:val="es-ES_tradnl"/>
    </w:rPr>
  </w:style>
  <w:style w:type="paragraph" w:styleId="Sangradetextonormal">
    <w:name w:val="Body Text Indent"/>
    <w:basedOn w:val="Normal"/>
    <w:rsid w:val="00524805"/>
    <w:pPr>
      <w:spacing w:after="120"/>
      <w:ind w:left="283"/>
    </w:pPr>
  </w:style>
  <w:style w:type="paragraph" w:styleId="Textoindependienteprimerasangra2">
    <w:name w:val="Body Text First Indent 2"/>
    <w:basedOn w:val="Sangradetextonormal"/>
    <w:rsid w:val="00524805"/>
    <w:pPr>
      <w:ind w:firstLine="210"/>
    </w:pPr>
  </w:style>
  <w:style w:type="character" w:customStyle="1" w:styleId="textonavy">
    <w:name w:val="texto_navy"/>
    <w:basedOn w:val="Fuentedeprrafopredeter"/>
    <w:rsid w:val="000933BA"/>
  </w:style>
  <w:style w:type="character" w:styleId="Hipervnculo">
    <w:name w:val="Hyperlink"/>
    <w:rsid w:val="000933BA"/>
    <w:rPr>
      <w:color w:val="0000FF"/>
      <w:u w:val="single"/>
    </w:rPr>
  </w:style>
  <w:style w:type="paragraph" w:styleId="Textonotapie">
    <w:name w:val="footnote text"/>
    <w:aliases w:val="Texto nota pie Car,Footnote Text Char Char Char Char Char,Footnote Text Char Char Char Char,Footnote reference,FA Fu,Footnote Text Cha,Footnote Text Char Char Char,FA Fußnotentext,FA Fuﬂnotentext,Footnote Text Char Char,texto de nota al p"/>
    <w:basedOn w:val="Normal"/>
    <w:link w:val="TextonotapieCar1"/>
    <w:rsid w:val="000E741F"/>
    <w:rPr>
      <w:sz w:val="24"/>
      <w:szCs w:val="24"/>
    </w:rPr>
  </w:style>
  <w:style w:type="character" w:customStyle="1" w:styleId="TextonotapieCar1">
    <w:name w:val="Texto nota pie Car1"/>
    <w:aliases w:val="Texto nota pie Car Car1,Footnote Text Char Char Char Char Char Car1,Footnote Text Char Char Char Char Car1,Footnote reference Car1,FA Fu Car1,Footnote Text Cha Car1,Footnote Text Char Char Char Car1,FA Fußnotentext Car1"/>
    <w:link w:val="Textonotapie"/>
    <w:rsid w:val="000E741F"/>
    <w:rPr>
      <w:sz w:val="24"/>
      <w:szCs w:val="24"/>
    </w:rPr>
  </w:style>
  <w:style w:type="character" w:styleId="Refdenotaalpie">
    <w:name w:val="footnote reference"/>
    <w:aliases w:val="Texto de nota al pie"/>
    <w:rsid w:val="000E741F"/>
    <w:rPr>
      <w:vertAlign w:val="superscript"/>
    </w:rPr>
  </w:style>
  <w:style w:type="character" w:styleId="Textoennegrita">
    <w:name w:val="Strong"/>
    <w:uiPriority w:val="22"/>
    <w:qFormat/>
    <w:rsid w:val="00004CF9"/>
    <w:rPr>
      <w:b/>
      <w:bCs/>
    </w:rPr>
  </w:style>
  <w:style w:type="paragraph" w:styleId="NormalWeb">
    <w:name w:val="Normal (Web)"/>
    <w:basedOn w:val="Normal"/>
    <w:uiPriority w:val="99"/>
    <w:unhideWhenUsed/>
    <w:rsid w:val="00307EDA"/>
    <w:pPr>
      <w:spacing w:before="100" w:beforeAutospacing="1" w:after="100" w:afterAutospacing="1"/>
    </w:pPr>
    <w:rPr>
      <w:sz w:val="24"/>
      <w:szCs w:val="24"/>
      <w:lang w:val="es-CO" w:eastAsia="es-CO"/>
    </w:rPr>
  </w:style>
  <w:style w:type="paragraph" w:styleId="Textosinformato">
    <w:name w:val="Plain Text"/>
    <w:basedOn w:val="Normal"/>
    <w:next w:val="Normal"/>
    <w:rsid w:val="00D11629"/>
    <w:rPr>
      <w:rFonts w:ascii="Arial" w:hAnsi="Arial"/>
      <w:sz w:val="24"/>
      <w:szCs w:val="24"/>
    </w:rPr>
  </w:style>
  <w:style w:type="paragraph" w:customStyle="1" w:styleId="Default">
    <w:name w:val="Default"/>
    <w:rsid w:val="00C57B13"/>
    <w:pPr>
      <w:autoSpaceDE w:val="0"/>
      <w:autoSpaceDN w:val="0"/>
      <w:adjustRightInd w:val="0"/>
    </w:pPr>
    <w:rPr>
      <w:rFonts w:ascii="Arial" w:hAnsi="Arial" w:cs="Arial"/>
      <w:color w:val="000000"/>
      <w:sz w:val="24"/>
      <w:szCs w:val="24"/>
      <w:lang w:val="es-ES" w:eastAsia="es-ES"/>
    </w:rPr>
  </w:style>
  <w:style w:type="paragraph" w:customStyle="1" w:styleId="Textodecuerpo21">
    <w:name w:val="Texto de cuerpo 21"/>
    <w:basedOn w:val="Normal"/>
    <w:rsid w:val="006C44F7"/>
    <w:pPr>
      <w:spacing w:after="220" w:line="360" w:lineRule="auto"/>
      <w:ind w:firstLine="709"/>
      <w:jc w:val="both"/>
    </w:pPr>
    <w:rPr>
      <w:rFonts w:ascii="Century Gothic" w:hAnsi="Century Gothic"/>
      <w:sz w:val="22"/>
    </w:rPr>
  </w:style>
  <w:style w:type="paragraph" w:customStyle="1" w:styleId="Car">
    <w:name w:val="Car"/>
    <w:basedOn w:val="Normal"/>
    <w:rsid w:val="00561EAA"/>
    <w:pPr>
      <w:spacing w:after="160" w:line="240" w:lineRule="atLeast"/>
    </w:pPr>
    <w:rPr>
      <w:color w:val="000000"/>
    </w:rPr>
  </w:style>
  <w:style w:type="paragraph" w:styleId="Textoindependiente2">
    <w:name w:val="Body Text 2"/>
    <w:basedOn w:val="Normal"/>
    <w:rsid w:val="00AC11FF"/>
    <w:pPr>
      <w:spacing w:after="120" w:line="480" w:lineRule="auto"/>
    </w:pPr>
  </w:style>
  <w:style w:type="paragraph" w:styleId="HTMLconformatoprevio">
    <w:name w:val="HTML Preformatted"/>
    <w:basedOn w:val="Normal"/>
    <w:rsid w:val="00F62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character" w:customStyle="1" w:styleId="CarCar2">
    <w:name w:val="Car Car2"/>
    <w:semiHidden/>
    <w:rsid w:val="00840A01"/>
    <w:rPr>
      <w:rFonts w:ascii="Times New Roman" w:eastAsia="Times New Roman" w:hAnsi="Times New Roman"/>
      <w:lang w:val="es-ES_tradnl" w:eastAsia="es-ES"/>
    </w:rPr>
  </w:style>
  <w:style w:type="character" w:customStyle="1" w:styleId="baj1">
    <w:name w:val="b_aj1"/>
    <w:rsid w:val="00202C78"/>
    <w:rPr>
      <w:b/>
      <w:bCs/>
      <w:color w:val="000000"/>
    </w:rPr>
  </w:style>
  <w:style w:type="paragraph" w:styleId="Prrafodelista">
    <w:name w:val="List Paragraph"/>
    <w:basedOn w:val="Normal"/>
    <w:uiPriority w:val="34"/>
    <w:rsid w:val="00F83695"/>
    <w:pPr>
      <w:ind w:left="708"/>
    </w:pPr>
    <w:rPr>
      <w:rFonts w:ascii="Verdana" w:hAnsi="Verdana"/>
      <w:sz w:val="28"/>
    </w:rPr>
  </w:style>
  <w:style w:type="paragraph" w:styleId="Sangra2detindependiente">
    <w:name w:val="Body Text Indent 2"/>
    <w:basedOn w:val="Normal"/>
    <w:link w:val="Sangra2detindependienteCar"/>
    <w:rsid w:val="00646C9A"/>
    <w:pPr>
      <w:spacing w:after="120" w:line="480" w:lineRule="auto"/>
      <w:ind w:left="283"/>
    </w:pPr>
  </w:style>
  <w:style w:type="character" w:customStyle="1" w:styleId="Sangra2detindependienteCar">
    <w:name w:val="Sangría 2 de t. independiente Car"/>
    <w:link w:val="Sangra2detindependiente"/>
    <w:rsid w:val="00646C9A"/>
    <w:rPr>
      <w:lang w:val="es-ES_tradnl" w:eastAsia="es-ES"/>
    </w:rPr>
  </w:style>
  <w:style w:type="character" w:customStyle="1" w:styleId="apple-converted-space">
    <w:name w:val="apple-converted-space"/>
    <w:rsid w:val="009458CF"/>
  </w:style>
  <w:style w:type="character" w:customStyle="1" w:styleId="FootnoteTextCharCharCharCharCharCar">
    <w:name w:val="Footnote Text Char Char Char Char Char Car"/>
    <w:aliases w:val="Footnote Text Char Char Char Char Car,Footnote reference Car,FA Fu Car,Footnote Text Cha Car,Footnote Text Char Char Char Car,FA Fußnotentext Car,FA Fuﬂnotentext Car,Texto nota pie Car Car"/>
    <w:semiHidden/>
    <w:rsid w:val="00347B60"/>
    <w:rPr>
      <w:rFonts w:ascii="Arial" w:hAnsi="Arial"/>
      <w:lang w:val="es-ES" w:eastAsia="es-ES"/>
    </w:rPr>
  </w:style>
  <w:style w:type="paragraph" w:styleId="Textodeglobo">
    <w:name w:val="Balloon Text"/>
    <w:basedOn w:val="Normal"/>
    <w:link w:val="TextodegloboCar"/>
    <w:rsid w:val="00295A84"/>
    <w:rPr>
      <w:rFonts w:ascii="Segoe UI" w:hAnsi="Segoe UI" w:cs="Segoe UI"/>
      <w:sz w:val="18"/>
      <w:szCs w:val="18"/>
    </w:rPr>
  </w:style>
  <w:style w:type="character" w:customStyle="1" w:styleId="TextodegloboCar">
    <w:name w:val="Texto de globo Car"/>
    <w:link w:val="Textodeglobo"/>
    <w:rsid w:val="00295A84"/>
    <w:rPr>
      <w:rFonts w:ascii="Segoe UI" w:hAnsi="Segoe UI" w:cs="Segoe UI"/>
      <w:sz w:val="18"/>
      <w:szCs w:val="18"/>
      <w:lang w:val="es-ES_tradnl"/>
    </w:rPr>
  </w:style>
  <w:style w:type="paragraph" w:customStyle="1" w:styleId="Yo">
    <w:name w:val="Yo"/>
    <w:basedOn w:val="Ttulo3"/>
    <w:rsid w:val="009A4DAF"/>
    <w:pPr>
      <w:widowControl w:val="0"/>
      <w:numPr>
        <w:numId w:val="14"/>
      </w:numPr>
      <w:tabs>
        <w:tab w:val="left" w:pos="-1440"/>
        <w:tab w:val="left" w:pos="-720"/>
      </w:tabs>
      <w:suppressAutoHyphens/>
      <w:spacing w:before="0" w:after="0" w:line="360" w:lineRule="auto"/>
    </w:pPr>
    <w:rPr>
      <w:rFonts w:cs="Estrangelo Edessa"/>
      <w:szCs w:val="28"/>
    </w:rPr>
  </w:style>
  <w:style w:type="character" w:customStyle="1" w:styleId="Ttulo3Car">
    <w:name w:val="Título 3 Car"/>
    <w:aliases w:val="Títulos Car"/>
    <w:link w:val="Ttulo3"/>
    <w:rsid w:val="001B29F8"/>
    <w:rPr>
      <w:rFonts w:ascii="Bookman Old Style" w:hAnsi="Bookman Old Style" w:cs="Arial"/>
      <w:b/>
      <w:bCs/>
      <w:sz w:val="28"/>
      <w:szCs w:val="26"/>
      <w:lang w:val="es-ES" w:eastAsia="es-ES"/>
    </w:rPr>
  </w:style>
  <w:style w:type="paragraph" w:customStyle="1" w:styleId="Prrafonormal">
    <w:name w:val="Párrafo normal"/>
    <w:basedOn w:val="Normal"/>
    <w:autoRedefine/>
    <w:qFormat/>
    <w:rsid w:val="00A05890"/>
    <w:pPr>
      <w:widowControl w:val="0"/>
      <w:spacing w:before="120" w:line="360" w:lineRule="auto"/>
      <w:ind w:firstLine="709"/>
      <w:jc w:val="both"/>
    </w:pPr>
    <w:rPr>
      <w:rFonts w:ascii="Bookman Old Style" w:hAnsi="Bookman Old Style"/>
      <w:sz w:val="28"/>
    </w:rPr>
  </w:style>
  <w:style w:type="paragraph" w:customStyle="1" w:styleId="Acpites">
    <w:name w:val="Acápites"/>
    <w:basedOn w:val="Normal"/>
    <w:link w:val="AcpitesCar"/>
    <w:qFormat/>
    <w:rsid w:val="00EF4005"/>
    <w:pPr>
      <w:numPr>
        <w:numId w:val="17"/>
      </w:numPr>
      <w:spacing w:line="360" w:lineRule="auto"/>
      <w:jc w:val="center"/>
    </w:pPr>
    <w:rPr>
      <w:rFonts w:ascii="Bookman Old Style" w:hAnsi="Bookman Old Style" w:cs="Estrangelo Edessa"/>
      <w:b/>
      <w:bCs/>
      <w:caps/>
      <w:sz w:val="28"/>
      <w:szCs w:val="28"/>
    </w:rPr>
  </w:style>
  <w:style w:type="paragraph" w:customStyle="1" w:styleId="Citaslargas">
    <w:name w:val="Citas largas"/>
    <w:basedOn w:val="Normal"/>
    <w:link w:val="CitaslargasCar"/>
    <w:autoRedefine/>
    <w:qFormat/>
    <w:rsid w:val="005E6D55"/>
    <w:pPr>
      <w:widowControl w:val="0"/>
      <w:ind w:left="709"/>
      <w:jc w:val="both"/>
    </w:pPr>
    <w:rPr>
      <w:rFonts w:ascii="Bookman Old Style" w:hAnsi="Bookman Old Style" w:cs="Estrangelo Edessa"/>
      <w:bCs/>
      <w:sz w:val="24"/>
      <w:szCs w:val="28"/>
    </w:rPr>
  </w:style>
  <w:style w:type="character" w:customStyle="1" w:styleId="AcpitesCar">
    <w:name w:val="Acápites Car"/>
    <w:link w:val="Acpites"/>
    <w:rsid w:val="00EF4005"/>
    <w:rPr>
      <w:rFonts w:ascii="Bookman Old Style" w:hAnsi="Bookman Old Style" w:cs="Estrangelo Edessa"/>
      <w:b/>
      <w:bCs/>
      <w:caps/>
      <w:sz w:val="28"/>
      <w:szCs w:val="28"/>
      <w:lang w:val="es-ES" w:eastAsia="es-ES"/>
    </w:rPr>
  </w:style>
  <w:style w:type="character" w:styleId="Refdecomentario">
    <w:name w:val="annotation reference"/>
    <w:semiHidden/>
    <w:unhideWhenUsed/>
    <w:rsid w:val="00B764F4"/>
    <w:rPr>
      <w:sz w:val="16"/>
      <w:szCs w:val="16"/>
    </w:rPr>
  </w:style>
  <w:style w:type="character" w:customStyle="1" w:styleId="CitaslargasCar">
    <w:name w:val="Citas largas Car"/>
    <w:link w:val="Citaslargas"/>
    <w:qFormat/>
    <w:rsid w:val="005E6D55"/>
    <w:rPr>
      <w:rFonts w:ascii="Bookman Old Style" w:hAnsi="Bookman Old Style" w:cs="Estrangelo Edessa"/>
      <w:bCs/>
      <w:sz w:val="24"/>
      <w:szCs w:val="28"/>
      <w:lang w:val="es-ES" w:eastAsia="es-ES"/>
    </w:rPr>
  </w:style>
  <w:style w:type="paragraph" w:styleId="Textocomentario">
    <w:name w:val="annotation text"/>
    <w:basedOn w:val="Normal"/>
    <w:link w:val="TextocomentarioCar"/>
    <w:semiHidden/>
    <w:unhideWhenUsed/>
    <w:rsid w:val="00B764F4"/>
  </w:style>
  <w:style w:type="character" w:customStyle="1" w:styleId="TextocomentarioCar">
    <w:name w:val="Texto comentario Car"/>
    <w:link w:val="Textocomentario"/>
    <w:semiHidden/>
    <w:rsid w:val="00B764F4"/>
    <w:rPr>
      <w:lang w:val="es-ES" w:eastAsia="es-ES"/>
    </w:rPr>
  </w:style>
  <w:style w:type="paragraph" w:styleId="Asuntodelcomentario">
    <w:name w:val="annotation subject"/>
    <w:basedOn w:val="Textocomentario"/>
    <w:next w:val="Textocomentario"/>
    <w:link w:val="AsuntodelcomentarioCar"/>
    <w:semiHidden/>
    <w:unhideWhenUsed/>
    <w:rsid w:val="00B764F4"/>
    <w:rPr>
      <w:b/>
      <w:bCs/>
    </w:rPr>
  </w:style>
  <w:style w:type="character" w:customStyle="1" w:styleId="AsuntodelcomentarioCar">
    <w:name w:val="Asunto del comentario Car"/>
    <w:link w:val="Asuntodelcomentario"/>
    <w:semiHidden/>
    <w:rsid w:val="00B764F4"/>
    <w:rPr>
      <w:b/>
      <w:bCs/>
      <w:lang w:val="es-ES" w:eastAsia="es-ES"/>
    </w:rPr>
  </w:style>
  <w:style w:type="paragraph" w:customStyle="1" w:styleId="Suttulos">
    <w:name w:val="Sutítulos"/>
    <w:basedOn w:val="Prrafonormal"/>
    <w:link w:val="SuttulosCar"/>
    <w:autoRedefine/>
    <w:qFormat/>
    <w:rsid w:val="00142160"/>
    <w:pPr>
      <w:numPr>
        <w:numId w:val="19"/>
      </w:numPr>
      <w:ind w:left="709"/>
    </w:pPr>
    <w:rPr>
      <w:b/>
    </w:rPr>
  </w:style>
  <w:style w:type="character" w:customStyle="1" w:styleId="SuttulosCar">
    <w:name w:val="Sutítulos Car"/>
    <w:link w:val="Suttulos"/>
    <w:rsid w:val="00142160"/>
    <w:rPr>
      <w:rFonts w:ascii="Bookman Old Style" w:hAnsi="Bookman Old Style"/>
      <w:b/>
      <w:sz w:val="28"/>
      <w:lang w:val="es-ES" w:eastAsia="es-ES"/>
    </w:rPr>
  </w:style>
  <w:style w:type="character" w:styleId="nfasis">
    <w:name w:val="Emphasis"/>
    <w:basedOn w:val="Fuentedeprrafopredeter"/>
    <w:uiPriority w:val="20"/>
    <w:qFormat/>
    <w:rsid w:val="00131F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60088">
      <w:bodyDiv w:val="1"/>
      <w:marLeft w:val="0"/>
      <w:marRight w:val="0"/>
      <w:marTop w:val="0"/>
      <w:marBottom w:val="0"/>
      <w:divBdr>
        <w:top w:val="none" w:sz="0" w:space="0" w:color="auto"/>
        <w:left w:val="none" w:sz="0" w:space="0" w:color="auto"/>
        <w:bottom w:val="none" w:sz="0" w:space="0" w:color="auto"/>
        <w:right w:val="none" w:sz="0" w:space="0" w:color="auto"/>
      </w:divBdr>
      <w:divsChild>
        <w:div w:id="565340990">
          <w:marLeft w:val="0"/>
          <w:marRight w:val="0"/>
          <w:marTop w:val="0"/>
          <w:marBottom w:val="0"/>
          <w:divBdr>
            <w:top w:val="none" w:sz="0" w:space="0" w:color="auto"/>
            <w:left w:val="none" w:sz="0" w:space="0" w:color="auto"/>
            <w:bottom w:val="none" w:sz="0" w:space="0" w:color="auto"/>
            <w:right w:val="none" w:sz="0" w:space="0" w:color="auto"/>
          </w:divBdr>
        </w:div>
        <w:div w:id="1436830222">
          <w:marLeft w:val="0"/>
          <w:marRight w:val="0"/>
          <w:marTop w:val="0"/>
          <w:marBottom w:val="0"/>
          <w:divBdr>
            <w:top w:val="none" w:sz="0" w:space="0" w:color="auto"/>
            <w:left w:val="none" w:sz="0" w:space="0" w:color="auto"/>
            <w:bottom w:val="none" w:sz="0" w:space="0" w:color="auto"/>
            <w:right w:val="none" w:sz="0" w:space="0" w:color="auto"/>
          </w:divBdr>
        </w:div>
        <w:div w:id="1749225456">
          <w:marLeft w:val="0"/>
          <w:marRight w:val="0"/>
          <w:marTop w:val="0"/>
          <w:marBottom w:val="0"/>
          <w:divBdr>
            <w:top w:val="none" w:sz="0" w:space="0" w:color="auto"/>
            <w:left w:val="none" w:sz="0" w:space="0" w:color="auto"/>
            <w:bottom w:val="none" w:sz="0" w:space="0" w:color="auto"/>
            <w:right w:val="none" w:sz="0" w:space="0" w:color="auto"/>
          </w:divBdr>
        </w:div>
        <w:div w:id="1866287082">
          <w:marLeft w:val="0"/>
          <w:marRight w:val="0"/>
          <w:marTop w:val="0"/>
          <w:marBottom w:val="0"/>
          <w:divBdr>
            <w:top w:val="none" w:sz="0" w:space="0" w:color="auto"/>
            <w:left w:val="none" w:sz="0" w:space="0" w:color="auto"/>
            <w:bottom w:val="none" w:sz="0" w:space="0" w:color="auto"/>
            <w:right w:val="none" w:sz="0" w:space="0" w:color="auto"/>
          </w:divBdr>
        </w:div>
        <w:div w:id="2079326442">
          <w:marLeft w:val="0"/>
          <w:marRight w:val="0"/>
          <w:marTop w:val="0"/>
          <w:marBottom w:val="0"/>
          <w:divBdr>
            <w:top w:val="none" w:sz="0" w:space="0" w:color="auto"/>
            <w:left w:val="none" w:sz="0" w:space="0" w:color="auto"/>
            <w:bottom w:val="none" w:sz="0" w:space="0" w:color="auto"/>
            <w:right w:val="none" w:sz="0" w:space="0" w:color="auto"/>
          </w:divBdr>
        </w:div>
      </w:divsChild>
    </w:div>
    <w:div w:id="636568050">
      <w:bodyDiv w:val="1"/>
      <w:marLeft w:val="0"/>
      <w:marRight w:val="0"/>
      <w:marTop w:val="0"/>
      <w:marBottom w:val="0"/>
      <w:divBdr>
        <w:top w:val="none" w:sz="0" w:space="0" w:color="auto"/>
        <w:left w:val="none" w:sz="0" w:space="0" w:color="auto"/>
        <w:bottom w:val="none" w:sz="0" w:space="0" w:color="auto"/>
        <w:right w:val="none" w:sz="0" w:space="0" w:color="auto"/>
      </w:divBdr>
      <w:divsChild>
        <w:div w:id="7100747">
          <w:marLeft w:val="0"/>
          <w:marRight w:val="0"/>
          <w:marTop w:val="0"/>
          <w:marBottom w:val="0"/>
          <w:divBdr>
            <w:top w:val="none" w:sz="0" w:space="0" w:color="auto"/>
            <w:left w:val="none" w:sz="0" w:space="0" w:color="auto"/>
            <w:bottom w:val="none" w:sz="0" w:space="0" w:color="auto"/>
            <w:right w:val="none" w:sz="0" w:space="0" w:color="auto"/>
          </w:divBdr>
          <w:divsChild>
            <w:div w:id="17596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4164">
      <w:bodyDiv w:val="1"/>
      <w:marLeft w:val="0"/>
      <w:marRight w:val="0"/>
      <w:marTop w:val="0"/>
      <w:marBottom w:val="0"/>
      <w:divBdr>
        <w:top w:val="none" w:sz="0" w:space="0" w:color="auto"/>
        <w:left w:val="none" w:sz="0" w:space="0" w:color="auto"/>
        <w:bottom w:val="none" w:sz="0" w:space="0" w:color="auto"/>
        <w:right w:val="none" w:sz="0" w:space="0" w:color="auto"/>
      </w:divBdr>
      <w:divsChild>
        <w:div w:id="1302614963">
          <w:marLeft w:val="0"/>
          <w:marRight w:val="0"/>
          <w:marTop w:val="0"/>
          <w:marBottom w:val="0"/>
          <w:divBdr>
            <w:top w:val="none" w:sz="0" w:space="0" w:color="auto"/>
            <w:left w:val="none" w:sz="0" w:space="0" w:color="auto"/>
            <w:bottom w:val="none" w:sz="0" w:space="0" w:color="auto"/>
            <w:right w:val="none" w:sz="0" w:space="0" w:color="auto"/>
          </w:divBdr>
          <w:divsChild>
            <w:div w:id="202100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833459">
      <w:bodyDiv w:val="1"/>
      <w:marLeft w:val="0"/>
      <w:marRight w:val="0"/>
      <w:marTop w:val="0"/>
      <w:marBottom w:val="0"/>
      <w:divBdr>
        <w:top w:val="none" w:sz="0" w:space="0" w:color="auto"/>
        <w:left w:val="none" w:sz="0" w:space="0" w:color="auto"/>
        <w:bottom w:val="none" w:sz="0" w:space="0" w:color="auto"/>
        <w:right w:val="none" w:sz="0" w:space="0" w:color="auto"/>
      </w:divBdr>
    </w:div>
    <w:div w:id="1000354135">
      <w:bodyDiv w:val="1"/>
      <w:marLeft w:val="0"/>
      <w:marRight w:val="0"/>
      <w:marTop w:val="0"/>
      <w:marBottom w:val="0"/>
      <w:divBdr>
        <w:top w:val="none" w:sz="0" w:space="0" w:color="auto"/>
        <w:left w:val="none" w:sz="0" w:space="0" w:color="auto"/>
        <w:bottom w:val="none" w:sz="0" w:space="0" w:color="auto"/>
        <w:right w:val="none" w:sz="0" w:space="0" w:color="auto"/>
      </w:divBdr>
    </w:div>
    <w:div w:id="1010450259">
      <w:bodyDiv w:val="1"/>
      <w:marLeft w:val="0"/>
      <w:marRight w:val="0"/>
      <w:marTop w:val="0"/>
      <w:marBottom w:val="0"/>
      <w:divBdr>
        <w:top w:val="none" w:sz="0" w:space="0" w:color="auto"/>
        <w:left w:val="none" w:sz="0" w:space="0" w:color="auto"/>
        <w:bottom w:val="none" w:sz="0" w:space="0" w:color="auto"/>
        <w:right w:val="none" w:sz="0" w:space="0" w:color="auto"/>
      </w:divBdr>
    </w:div>
    <w:div w:id="1138034180">
      <w:bodyDiv w:val="1"/>
      <w:marLeft w:val="0"/>
      <w:marRight w:val="0"/>
      <w:marTop w:val="0"/>
      <w:marBottom w:val="0"/>
      <w:divBdr>
        <w:top w:val="none" w:sz="0" w:space="0" w:color="auto"/>
        <w:left w:val="none" w:sz="0" w:space="0" w:color="auto"/>
        <w:bottom w:val="none" w:sz="0" w:space="0" w:color="auto"/>
        <w:right w:val="none" w:sz="0" w:space="0" w:color="auto"/>
      </w:divBdr>
      <w:divsChild>
        <w:div w:id="262806586">
          <w:marLeft w:val="0"/>
          <w:marRight w:val="0"/>
          <w:marTop w:val="0"/>
          <w:marBottom w:val="0"/>
          <w:divBdr>
            <w:top w:val="none" w:sz="0" w:space="0" w:color="auto"/>
            <w:left w:val="none" w:sz="0" w:space="0" w:color="auto"/>
            <w:bottom w:val="none" w:sz="0" w:space="0" w:color="auto"/>
            <w:right w:val="none" w:sz="0" w:space="0" w:color="auto"/>
          </w:divBdr>
        </w:div>
        <w:div w:id="1751809001">
          <w:marLeft w:val="0"/>
          <w:marRight w:val="0"/>
          <w:marTop w:val="0"/>
          <w:marBottom w:val="0"/>
          <w:divBdr>
            <w:top w:val="none" w:sz="0" w:space="0" w:color="auto"/>
            <w:left w:val="none" w:sz="0" w:space="0" w:color="auto"/>
            <w:bottom w:val="none" w:sz="0" w:space="0" w:color="auto"/>
            <w:right w:val="none" w:sz="0" w:space="0" w:color="auto"/>
          </w:divBdr>
        </w:div>
      </w:divsChild>
    </w:div>
    <w:div w:id="1205023281">
      <w:bodyDiv w:val="1"/>
      <w:marLeft w:val="0"/>
      <w:marRight w:val="0"/>
      <w:marTop w:val="0"/>
      <w:marBottom w:val="0"/>
      <w:divBdr>
        <w:top w:val="none" w:sz="0" w:space="0" w:color="auto"/>
        <w:left w:val="none" w:sz="0" w:space="0" w:color="auto"/>
        <w:bottom w:val="none" w:sz="0" w:space="0" w:color="auto"/>
        <w:right w:val="none" w:sz="0" w:space="0" w:color="auto"/>
      </w:divBdr>
      <w:divsChild>
        <w:div w:id="110326160">
          <w:marLeft w:val="0"/>
          <w:marRight w:val="0"/>
          <w:marTop w:val="0"/>
          <w:marBottom w:val="0"/>
          <w:divBdr>
            <w:top w:val="none" w:sz="0" w:space="0" w:color="auto"/>
            <w:left w:val="none" w:sz="0" w:space="0" w:color="auto"/>
            <w:bottom w:val="none" w:sz="0" w:space="0" w:color="auto"/>
            <w:right w:val="none" w:sz="0" w:space="0" w:color="auto"/>
          </w:divBdr>
        </w:div>
      </w:divsChild>
    </w:div>
    <w:div w:id="1264417871">
      <w:bodyDiv w:val="1"/>
      <w:marLeft w:val="0"/>
      <w:marRight w:val="0"/>
      <w:marTop w:val="0"/>
      <w:marBottom w:val="0"/>
      <w:divBdr>
        <w:top w:val="none" w:sz="0" w:space="0" w:color="auto"/>
        <w:left w:val="none" w:sz="0" w:space="0" w:color="auto"/>
        <w:bottom w:val="none" w:sz="0" w:space="0" w:color="auto"/>
        <w:right w:val="none" w:sz="0" w:space="0" w:color="auto"/>
      </w:divBdr>
      <w:divsChild>
        <w:div w:id="355623011">
          <w:marLeft w:val="0"/>
          <w:marRight w:val="0"/>
          <w:marTop w:val="0"/>
          <w:marBottom w:val="0"/>
          <w:divBdr>
            <w:top w:val="none" w:sz="0" w:space="0" w:color="auto"/>
            <w:left w:val="none" w:sz="0" w:space="0" w:color="auto"/>
            <w:bottom w:val="none" w:sz="0" w:space="0" w:color="auto"/>
            <w:right w:val="none" w:sz="0" w:space="0" w:color="auto"/>
          </w:divBdr>
          <w:divsChild>
            <w:div w:id="646206367">
              <w:marLeft w:val="0"/>
              <w:marRight w:val="0"/>
              <w:marTop w:val="0"/>
              <w:marBottom w:val="0"/>
              <w:divBdr>
                <w:top w:val="none" w:sz="0" w:space="0" w:color="auto"/>
                <w:left w:val="none" w:sz="0" w:space="0" w:color="auto"/>
                <w:bottom w:val="none" w:sz="0" w:space="0" w:color="auto"/>
                <w:right w:val="none" w:sz="0" w:space="0" w:color="auto"/>
              </w:divBdr>
              <w:divsChild>
                <w:div w:id="13063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242928">
      <w:bodyDiv w:val="1"/>
      <w:marLeft w:val="0"/>
      <w:marRight w:val="0"/>
      <w:marTop w:val="0"/>
      <w:marBottom w:val="0"/>
      <w:divBdr>
        <w:top w:val="none" w:sz="0" w:space="0" w:color="auto"/>
        <w:left w:val="none" w:sz="0" w:space="0" w:color="auto"/>
        <w:bottom w:val="none" w:sz="0" w:space="0" w:color="auto"/>
        <w:right w:val="none" w:sz="0" w:space="0" w:color="auto"/>
      </w:divBdr>
      <w:divsChild>
        <w:div w:id="493372266">
          <w:marLeft w:val="0"/>
          <w:marRight w:val="0"/>
          <w:marTop w:val="0"/>
          <w:marBottom w:val="0"/>
          <w:divBdr>
            <w:top w:val="none" w:sz="0" w:space="0" w:color="auto"/>
            <w:left w:val="none" w:sz="0" w:space="0" w:color="auto"/>
            <w:bottom w:val="none" w:sz="0" w:space="0" w:color="auto"/>
            <w:right w:val="none" w:sz="0" w:space="0" w:color="auto"/>
          </w:divBdr>
          <w:divsChild>
            <w:div w:id="119676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83930">
      <w:bodyDiv w:val="1"/>
      <w:marLeft w:val="0"/>
      <w:marRight w:val="0"/>
      <w:marTop w:val="0"/>
      <w:marBottom w:val="0"/>
      <w:divBdr>
        <w:top w:val="none" w:sz="0" w:space="0" w:color="auto"/>
        <w:left w:val="none" w:sz="0" w:space="0" w:color="auto"/>
        <w:bottom w:val="none" w:sz="0" w:space="0" w:color="auto"/>
        <w:right w:val="none" w:sz="0" w:space="0" w:color="auto"/>
      </w:divBdr>
      <w:divsChild>
        <w:div w:id="67849854">
          <w:marLeft w:val="0"/>
          <w:marRight w:val="0"/>
          <w:marTop w:val="0"/>
          <w:marBottom w:val="0"/>
          <w:divBdr>
            <w:top w:val="none" w:sz="0" w:space="0" w:color="auto"/>
            <w:left w:val="none" w:sz="0" w:space="0" w:color="auto"/>
            <w:bottom w:val="none" w:sz="0" w:space="0" w:color="auto"/>
            <w:right w:val="none" w:sz="0" w:space="0" w:color="auto"/>
          </w:divBdr>
          <w:divsChild>
            <w:div w:id="89099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79536">
      <w:bodyDiv w:val="1"/>
      <w:marLeft w:val="0"/>
      <w:marRight w:val="0"/>
      <w:marTop w:val="0"/>
      <w:marBottom w:val="0"/>
      <w:divBdr>
        <w:top w:val="none" w:sz="0" w:space="0" w:color="auto"/>
        <w:left w:val="none" w:sz="0" w:space="0" w:color="auto"/>
        <w:bottom w:val="none" w:sz="0" w:space="0" w:color="auto"/>
        <w:right w:val="none" w:sz="0" w:space="0" w:color="auto"/>
      </w:divBdr>
      <w:divsChild>
        <w:div w:id="70733614">
          <w:marLeft w:val="0"/>
          <w:marRight w:val="0"/>
          <w:marTop w:val="0"/>
          <w:marBottom w:val="0"/>
          <w:divBdr>
            <w:top w:val="none" w:sz="0" w:space="0" w:color="auto"/>
            <w:left w:val="none" w:sz="0" w:space="0" w:color="auto"/>
            <w:bottom w:val="none" w:sz="0" w:space="0" w:color="auto"/>
            <w:right w:val="none" w:sz="0" w:space="0" w:color="auto"/>
          </w:divBdr>
        </w:div>
        <w:div w:id="662705543">
          <w:marLeft w:val="0"/>
          <w:marRight w:val="0"/>
          <w:marTop w:val="0"/>
          <w:marBottom w:val="0"/>
          <w:divBdr>
            <w:top w:val="none" w:sz="0" w:space="0" w:color="auto"/>
            <w:left w:val="none" w:sz="0" w:space="0" w:color="auto"/>
            <w:bottom w:val="none" w:sz="0" w:space="0" w:color="auto"/>
            <w:right w:val="none" w:sz="0" w:space="0" w:color="auto"/>
          </w:divBdr>
        </w:div>
        <w:div w:id="687636166">
          <w:marLeft w:val="0"/>
          <w:marRight w:val="0"/>
          <w:marTop w:val="0"/>
          <w:marBottom w:val="0"/>
          <w:divBdr>
            <w:top w:val="none" w:sz="0" w:space="0" w:color="auto"/>
            <w:left w:val="none" w:sz="0" w:space="0" w:color="auto"/>
            <w:bottom w:val="none" w:sz="0" w:space="0" w:color="auto"/>
            <w:right w:val="none" w:sz="0" w:space="0" w:color="auto"/>
          </w:divBdr>
        </w:div>
        <w:div w:id="1913195920">
          <w:marLeft w:val="0"/>
          <w:marRight w:val="0"/>
          <w:marTop w:val="0"/>
          <w:marBottom w:val="0"/>
          <w:divBdr>
            <w:top w:val="none" w:sz="0" w:space="0" w:color="auto"/>
            <w:left w:val="none" w:sz="0" w:space="0" w:color="auto"/>
            <w:bottom w:val="none" w:sz="0" w:space="0" w:color="auto"/>
            <w:right w:val="none" w:sz="0" w:space="0" w:color="auto"/>
          </w:divBdr>
        </w:div>
        <w:div w:id="2060594182">
          <w:marLeft w:val="0"/>
          <w:marRight w:val="0"/>
          <w:marTop w:val="0"/>
          <w:marBottom w:val="0"/>
          <w:divBdr>
            <w:top w:val="none" w:sz="0" w:space="0" w:color="auto"/>
            <w:left w:val="none" w:sz="0" w:space="0" w:color="auto"/>
            <w:bottom w:val="none" w:sz="0" w:space="0" w:color="auto"/>
            <w:right w:val="none" w:sz="0" w:space="0" w:color="auto"/>
          </w:divBdr>
        </w:div>
      </w:divsChild>
    </w:div>
    <w:div w:id="1626237023">
      <w:bodyDiv w:val="1"/>
      <w:marLeft w:val="0"/>
      <w:marRight w:val="0"/>
      <w:marTop w:val="0"/>
      <w:marBottom w:val="0"/>
      <w:divBdr>
        <w:top w:val="none" w:sz="0" w:space="0" w:color="auto"/>
        <w:left w:val="none" w:sz="0" w:space="0" w:color="auto"/>
        <w:bottom w:val="none" w:sz="0" w:space="0" w:color="auto"/>
        <w:right w:val="none" w:sz="0" w:space="0" w:color="auto"/>
      </w:divBdr>
    </w:div>
    <w:div w:id="1942835787">
      <w:bodyDiv w:val="1"/>
      <w:marLeft w:val="0"/>
      <w:marRight w:val="0"/>
      <w:marTop w:val="0"/>
      <w:marBottom w:val="0"/>
      <w:divBdr>
        <w:top w:val="none" w:sz="0" w:space="0" w:color="auto"/>
        <w:left w:val="none" w:sz="0" w:space="0" w:color="auto"/>
        <w:bottom w:val="none" w:sz="0" w:space="0" w:color="auto"/>
        <w:right w:val="none" w:sz="0" w:space="0" w:color="auto"/>
      </w:divBdr>
      <w:divsChild>
        <w:div w:id="1126653795">
          <w:marLeft w:val="0"/>
          <w:marRight w:val="0"/>
          <w:marTop w:val="0"/>
          <w:marBottom w:val="0"/>
          <w:divBdr>
            <w:top w:val="none" w:sz="0" w:space="0" w:color="auto"/>
            <w:left w:val="none" w:sz="0" w:space="0" w:color="auto"/>
            <w:bottom w:val="none" w:sz="0" w:space="0" w:color="auto"/>
            <w:right w:val="none" w:sz="0" w:space="0" w:color="auto"/>
          </w:divBdr>
        </w:div>
      </w:divsChild>
    </w:div>
    <w:div w:id="1987465686">
      <w:bodyDiv w:val="1"/>
      <w:marLeft w:val="0"/>
      <w:marRight w:val="0"/>
      <w:marTop w:val="0"/>
      <w:marBottom w:val="0"/>
      <w:divBdr>
        <w:top w:val="none" w:sz="0" w:space="0" w:color="auto"/>
        <w:left w:val="none" w:sz="0" w:space="0" w:color="auto"/>
        <w:bottom w:val="none" w:sz="0" w:space="0" w:color="auto"/>
        <w:right w:val="none" w:sz="0" w:space="0" w:color="auto"/>
      </w:divBdr>
    </w:div>
    <w:div w:id="1999264263">
      <w:bodyDiv w:val="1"/>
      <w:marLeft w:val="0"/>
      <w:marRight w:val="0"/>
      <w:marTop w:val="0"/>
      <w:marBottom w:val="0"/>
      <w:divBdr>
        <w:top w:val="none" w:sz="0" w:space="0" w:color="auto"/>
        <w:left w:val="none" w:sz="0" w:space="0" w:color="auto"/>
        <w:bottom w:val="none" w:sz="0" w:space="0" w:color="auto"/>
        <w:right w:val="none" w:sz="0" w:space="0" w:color="auto"/>
      </w:divBdr>
      <w:divsChild>
        <w:div w:id="1590115045">
          <w:marLeft w:val="0"/>
          <w:marRight w:val="0"/>
          <w:marTop w:val="0"/>
          <w:marBottom w:val="0"/>
          <w:divBdr>
            <w:top w:val="none" w:sz="0" w:space="0" w:color="auto"/>
            <w:left w:val="none" w:sz="0" w:space="0" w:color="auto"/>
            <w:bottom w:val="none" w:sz="0" w:space="0" w:color="auto"/>
            <w:right w:val="none" w:sz="0" w:space="0" w:color="auto"/>
          </w:divBdr>
          <w:divsChild>
            <w:div w:id="164241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062330">
      <w:bodyDiv w:val="1"/>
      <w:marLeft w:val="0"/>
      <w:marRight w:val="0"/>
      <w:marTop w:val="0"/>
      <w:marBottom w:val="0"/>
      <w:divBdr>
        <w:top w:val="none" w:sz="0" w:space="0" w:color="auto"/>
        <w:left w:val="none" w:sz="0" w:space="0" w:color="auto"/>
        <w:bottom w:val="none" w:sz="0" w:space="0" w:color="auto"/>
        <w:right w:val="none" w:sz="0" w:space="0" w:color="auto"/>
      </w:divBdr>
      <w:divsChild>
        <w:div w:id="2015105422">
          <w:marLeft w:val="0"/>
          <w:marRight w:val="0"/>
          <w:marTop w:val="0"/>
          <w:marBottom w:val="0"/>
          <w:divBdr>
            <w:top w:val="none" w:sz="0" w:space="0" w:color="auto"/>
            <w:left w:val="none" w:sz="0" w:space="0" w:color="auto"/>
            <w:bottom w:val="none" w:sz="0" w:space="0" w:color="auto"/>
            <w:right w:val="none" w:sz="0" w:space="0" w:color="auto"/>
          </w:divBdr>
          <w:divsChild>
            <w:div w:id="108510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73392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07175712">
          <w:marLeft w:val="0"/>
          <w:marRight w:val="0"/>
          <w:marTop w:val="0"/>
          <w:marBottom w:val="0"/>
          <w:divBdr>
            <w:top w:val="none" w:sz="0" w:space="0" w:color="auto"/>
            <w:left w:val="none" w:sz="0" w:space="0" w:color="auto"/>
            <w:bottom w:val="none" w:sz="0" w:space="0" w:color="auto"/>
            <w:right w:val="none" w:sz="0" w:space="0" w:color="auto"/>
          </w:divBdr>
          <w:divsChild>
            <w:div w:id="940990612">
              <w:marLeft w:val="0"/>
              <w:marRight w:val="0"/>
              <w:marTop w:val="0"/>
              <w:marBottom w:val="0"/>
              <w:divBdr>
                <w:top w:val="none" w:sz="0" w:space="0" w:color="auto"/>
                <w:left w:val="none" w:sz="0" w:space="0" w:color="auto"/>
                <w:bottom w:val="none" w:sz="0" w:space="0" w:color="auto"/>
                <w:right w:val="none" w:sz="0" w:space="0" w:color="auto"/>
              </w:divBdr>
              <w:divsChild>
                <w:div w:id="197193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ser\Documents\PRESIDENCIA%20LABORAL%20Plantillas%202025%20INGE\PLANTILLAS%202025%20PRESIDENTA%20Dra%20MARJORIE%20Z&#218;&#209;IGA%20ROMERO%20ING\Dr.%20OMAR%20&#193;NGEL%20MEJ&#205;A%20AMADOR\Casaci&#243;n\SCLAJPT-10%20SENTENCIA%20DE%20CASACI&#211;N.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929ABF81CA25B49B9548C8010E571EB" ma:contentTypeVersion="7" ma:contentTypeDescription="Crear nuevo documento." ma:contentTypeScope="" ma:versionID="93313dcc945fc2d919b5e07d92547046">
  <xsd:schema xmlns:xsd="http://www.w3.org/2001/XMLSchema" xmlns:xs="http://www.w3.org/2001/XMLSchema" xmlns:p="http://schemas.microsoft.com/office/2006/metadata/properties" xmlns:ns2="55931429-bbf2-48cc-a577-2c271d65947d" targetNamespace="http://schemas.microsoft.com/office/2006/metadata/properties" ma:root="true" ma:fieldsID="d7cd2b4499b65c44768f64d125dc0994" ns2:_="">
    <xsd:import namespace="55931429-bbf2-48cc-a577-2c271d6594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31429-bbf2-48cc-a577-2c271d659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9A2636-EA32-44BF-9A4E-27B4CECDFBD9}">
  <ds:schemaRefs>
    <ds:schemaRef ds:uri="http://schemas.openxmlformats.org/officeDocument/2006/bibliography"/>
  </ds:schemaRefs>
</ds:datastoreItem>
</file>

<file path=customXml/itemProps2.xml><?xml version="1.0" encoding="utf-8"?>
<ds:datastoreItem xmlns:ds="http://schemas.openxmlformats.org/officeDocument/2006/customXml" ds:itemID="{D24921A8-D5B9-446D-8E73-32A526BD13EC}">
  <ds:schemaRefs>
    <ds:schemaRef ds:uri="http://schemas.microsoft.com/sharepoint/v3/contenttype/forms"/>
  </ds:schemaRefs>
</ds:datastoreItem>
</file>

<file path=customXml/itemProps3.xml><?xml version="1.0" encoding="utf-8"?>
<ds:datastoreItem xmlns:ds="http://schemas.openxmlformats.org/officeDocument/2006/customXml" ds:itemID="{F5773217-DBA9-49D0-B005-61DA7810CA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AE0C40-01DC-413F-8D54-95807D7C8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31429-bbf2-48cc-a577-2c271d659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SCLAJPT-10 SENTENCIA DE CASACIÓN</Template>
  <TotalTime>14</TotalTime>
  <Pages>43</Pages>
  <Words>10740</Words>
  <Characters>59074</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CORTE SUPREMA DE JUSTICIA</vt:lpstr>
    </vt:vector>
  </TitlesOfParts>
  <Company>CONSEJO SUPERIOR DE LA JUDIC</Company>
  <LinksUpToDate>false</LinksUpToDate>
  <CharactersWithSpaces>69675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SUPREMA DE JUSTICIA</dc:title>
  <dc:subject/>
  <dc:creator>Carlos Freddy Aracú Benitez</dc:creator>
  <cp:keywords/>
  <dc:description/>
  <cp:lastModifiedBy>Jairo Mantilla</cp:lastModifiedBy>
  <cp:revision>20</cp:revision>
  <cp:lastPrinted>2025-12-18T15:18:00Z</cp:lastPrinted>
  <dcterms:created xsi:type="dcterms:W3CDTF">2026-04-15T08:53:00Z</dcterms:created>
  <dcterms:modified xsi:type="dcterms:W3CDTF">2026-06-16T16:35:00Z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0x0101008929ABF81CA25B49B9548C8010E571EB</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