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3B50" w14:textId="77777777" w:rsidR="00380696" w:rsidRPr="00B45699" w:rsidRDefault="00380696" w:rsidP="00380696">
      <w:pPr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>3.1.</w:t>
      </w:r>
      <w:r w:rsidRPr="00B45699">
        <w:rPr>
          <w:rFonts w:ascii="Bookman Old Style" w:hAnsi="Bookman Old Style"/>
          <w:sz w:val="28"/>
          <w:szCs w:val="28"/>
        </w:rPr>
        <w:tab/>
        <w:t>Siendo el ingreso del causante la suma de $1.</w:t>
      </w:r>
      <w:proofErr w:type="gramStart"/>
      <w:r w:rsidRPr="00B45699">
        <w:rPr>
          <w:rFonts w:ascii="Bookman Old Style" w:hAnsi="Bookman Old Style"/>
          <w:sz w:val="28"/>
          <w:szCs w:val="28"/>
        </w:rPr>
        <w:t>805.021.oo</w:t>
      </w:r>
      <w:proofErr w:type="gramEnd"/>
      <w:r w:rsidRPr="00B45699">
        <w:rPr>
          <w:rFonts w:ascii="Bookman Old Style" w:hAnsi="Bookman Old Style"/>
          <w:sz w:val="28"/>
          <w:szCs w:val="28"/>
        </w:rPr>
        <w:t>, el 40% corresponde a la cantidad de $722.008.40.</w:t>
      </w:r>
    </w:p>
    <w:p w14:paraId="3D201A38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139AABFD" w14:textId="77777777" w:rsidR="00380696" w:rsidRPr="00B45699" w:rsidRDefault="00380696" w:rsidP="00380696">
      <w:pPr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>3.2.</w:t>
      </w:r>
      <w:r w:rsidRPr="00B45699">
        <w:rPr>
          <w:rFonts w:ascii="Bookman Old Style" w:hAnsi="Bookman Old Style"/>
          <w:sz w:val="28"/>
          <w:szCs w:val="28"/>
        </w:rPr>
        <w:tab/>
        <w:t>Aplicado el mismo procedimiento que se siguió en la sentencia apelada para actualizar monetariamente ese valor, se establece:</w:t>
      </w:r>
    </w:p>
    <w:p w14:paraId="2FC4D3FD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 xml:space="preserve"> </w:t>
      </w:r>
    </w:p>
    <w:p w14:paraId="2D056AE7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ind w:firstLine="709"/>
        <w:jc w:val="both"/>
        <w:rPr>
          <w:rFonts w:ascii="Bookman Old Style" w:hAnsi="Bookman Old Style"/>
          <w:sz w:val="28"/>
          <w:szCs w:val="28"/>
          <w:u w:val="single"/>
        </w:rPr>
      </w:pPr>
      <w:r w:rsidRPr="00B45699">
        <w:rPr>
          <w:rFonts w:ascii="Bookman Old Style" w:hAnsi="Bookman Old Style"/>
          <w:sz w:val="28"/>
          <w:szCs w:val="28"/>
        </w:rPr>
        <w:t>VAT</w:t>
      </w:r>
      <w:proofErr w:type="gramStart"/>
      <w:r w:rsidRPr="00B45699">
        <w:rPr>
          <w:rFonts w:ascii="Bookman Old Style" w:hAnsi="Bookman Old Style"/>
          <w:sz w:val="28"/>
          <w:szCs w:val="28"/>
        </w:rPr>
        <w:t xml:space="preserve">=  </w:t>
      </w:r>
      <w:proofErr w:type="spellStart"/>
      <w:r w:rsidRPr="00B45699">
        <w:rPr>
          <w:rFonts w:ascii="Bookman Old Style" w:hAnsi="Bookman Old Style"/>
          <w:sz w:val="28"/>
          <w:szCs w:val="28"/>
          <w:u w:val="single"/>
        </w:rPr>
        <w:t>IPCt</w:t>
      </w:r>
      <w:proofErr w:type="spellEnd"/>
      <w:proofErr w:type="gramEnd"/>
    </w:p>
    <w:p w14:paraId="43E2D92A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 xml:space="preserve">          IPCt-1</w:t>
      </w:r>
    </w:p>
    <w:p w14:paraId="70B1F167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7586F1C1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 xml:space="preserve">Donde </w:t>
      </w:r>
      <w:proofErr w:type="spellStart"/>
      <w:r w:rsidRPr="00B45699">
        <w:rPr>
          <w:rFonts w:ascii="Bookman Old Style" w:hAnsi="Bookman Old Style"/>
          <w:sz w:val="28"/>
          <w:szCs w:val="28"/>
        </w:rPr>
        <w:t>VAt</w:t>
      </w:r>
      <w:proofErr w:type="spellEnd"/>
      <w:r w:rsidRPr="00B45699">
        <w:rPr>
          <w:rFonts w:ascii="Bookman Old Style" w:hAnsi="Bookman Old Style"/>
          <w:sz w:val="28"/>
          <w:szCs w:val="28"/>
        </w:rPr>
        <w:t xml:space="preserve">, es el valor actual; </w:t>
      </w:r>
      <w:proofErr w:type="spellStart"/>
      <w:r w:rsidRPr="00B45699">
        <w:rPr>
          <w:rFonts w:ascii="Bookman Old Style" w:hAnsi="Bookman Old Style"/>
          <w:sz w:val="28"/>
          <w:szCs w:val="28"/>
        </w:rPr>
        <w:t>IMCt</w:t>
      </w:r>
      <w:proofErr w:type="spellEnd"/>
      <w:r w:rsidRPr="00B45699">
        <w:rPr>
          <w:rFonts w:ascii="Bookman Old Style" w:hAnsi="Bookman Old Style"/>
          <w:sz w:val="28"/>
          <w:szCs w:val="28"/>
        </w:rPr>
        <w:t>, es el índice de precios al consumidor para la fecha de la sentencia de primera instancia; e IPCt-1, es el índice para noviembre de 1998.</w:t>
      </w:r>
    </w:p>
    <w:p w14:paraId="54F56456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65170E62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ind w:firstLine="709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B45699">
        <w:rPr>
          <w:rFonts w:ascii="Bookman Old Style" w:hAnsi="Bookman Old Style"/>
          <w:sz w:val="28"/>
          <w:szCs w:val="28"/>
        </w:rPr>
        <w:t>VAt</w:t>
      </w:r>
      <w:proofErr w:type="spellEnd"/>
      <w:r w:rsidRPr="00B45699">
        <w:rPr>
          <w:rFonts w:ascii="Bookman Old Style" w:hAnsi="Bookman Old Style"/>
          <w:sz w:val="28"/>
          <w:szCs w:val="28"/>
        </w:rPr>
        <w:t>=</w:t>
      </w:r>
      <w:r w:rsidRPr="00B45699">
        <w:rPr>
          <w:rFonts w:ascii="Bookman Old Style" w:hAnsi="Bookman Old Style"/>
          <w:sz w:val="28"/>
          <w:szCs w:val="28"/>
          <w:u w:val="single"/>
        </w:rPr>
        <w:t xml:space="preserve"> 113.16 </w:t>
      </w:r>
      <w:r w:rsidRPr="00B45699">
        <w:rPr>
          <w:rFonts w:ascii="Bookman Old Style" w:hAnsi="Bookman Old Style"/>
          <w:sz w:val="28"/>
          <w:szCs w:val="28"/>
        </w:rPr>
        <w:t>= 2.231512522</w:t>
      </w:r>
    </w:p>
    <w:p w14:paraId="408FA8F5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 xml:space="preserve">        51.71-1</w:t>
      </w:r>
    </w:p>
    <w:p w14:paraId="6251934C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6E8CB1B5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B45699">
        <w:rPr>
          <w:rFonts w:ascii="Bookman Old Style" w:hAnsi="Bookman Old Style"/>
          <w:sz w:val="28"/>
          <w:szCs w:val="28"/>
        </w:rPr>
        <w:t>VAt</w:t>
      </w:r>
      <w:proofErr w:type="spellEnd"/>
      <w:r w:rsidRPr="00B45699">
        <w:rPr>
          <w:rFonts w:ascii="Bookman Old Style" w:hAnsi="Bookman Old Style"/>
          <w:sz w:val="28"/>
          <w:szCs w:val="28"/>
        </w:rPr>
        <w:t>= 2.231512522 x $722.008.40= $1.611.170.78</w:t>
      </w:r>
    </w:p>
    <w:p w14:paraId="268A6A8F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2726C8E4" w14:textId="77777777" w:rsidR="00380696" w:rsidRPr="00B45699" w:rsidRDefault="00380696" w:rsidP="00380696">
      <w:pPr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>3.3.</w:t>
      </w:r>
      <w:r w:rsidRPr="00B45699">
        <w:rPr>
          <w:rFonts w:ascii="Bookman Old Style" w:hAnsi="Bookman Old Style"/>
          <w:sz w:val="28"/>
          <w:szCs w:val="28"/>
        </w:rPr>
        <w:tab/>
        <w:t>Teniendo en cuenta el mismo período para la liquidación, es decir, 138 meses, se arriba al siguiente resultado:</w:t>
      </w:r>
    </w:p>
    <w:p w14:paraId="15F59D9C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0AAC27CA" w14:textId="77777777" w:rsidR="00380696" w:rsidRPr="00AC3E47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ind w:firstLine="709"/>
        <w:jc w:val="both"/>
        <w:rPr>
          <w:rFonts w:ascii="Bookman Old Style" w:hAnsi="Bookman Old Style"/>
          <w:sz w:val="28"/>
          <w:szCs w:val="28"/>
          <w:u w:val="single"/>
        </w:rPr>
      </w:pPr>
      <w:r w:rsidRPr="00B45699">
        <w:rPr>
          <w:rFonts w:ascii="Bookman Old Style" w:hAnsi="Bookman Old Style"/>
          <w:sz w:val="28"/>
          <w:szCs w:val="28"/>
        </w:rPr>
        <w:t xml:space="preserve">Sn= </w:t>
      </w:r>
      <w:r w:rsidRPr="00B45699">
        <w:rPr>
          <w:rFonts w:ascii="Bookman Old Style" w:hAnsi="Bookman Old Style"/>
          <w:sz w:val="28"/>
          <w:szCs w:val="28"/>
          <w:u w:val="single"/>
        </w:rPr>
        <w:t>(1+</w:t>
      </w:r>
      <w:proofErr w:type="gramStart"/>
      <w:r w:rsidRPr="00B45699">
        <w:rPr>
          <w:rFonts w:ascii="Bookman Old Style" w:hAnsi="Bookman Old Style"/>
          <w:sz w:val="28"/>
          <w:szCs w:val="28"/>
          <w:u w:val="single"/>
        </w:rPr>
        <w:t>i)</w:t>
      </w:r>
      <w:r w:rsidRPr="00B45699">
        <w:rPr>
          <w:rFonts w:ascii="Bookman Old Style" w:hAnsi="Bookman Old Style"/>
          <w:sz w:val="28"/>
          <w:szCs w:val="28"/>
          <w:u w:val="single"/>
          <w:vertAlign w:val="superscript"/>
        </w:rPr>
        <w:t>n</w:t>
      </w:r>
      <w:proofErr w:type="gramEnd"/>
      <w:r>
        <w:rPr>
          <w:rFonts w:ascii="Bookman Old Style" w:hAnsi="Bookman Old Style"/>
          <w:sz w:val="28"/>
          <w:szCs w:val="28"/>
          <w:u w:val="single"/>
        </w:rPr>
        <w:t>-1</w:t>
      </w:r>
    </w:p>
    <w:p w14:paraId="097F3A1E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 xml:space="preserve">            i</w:t>
      </w:r>
    </w:p>
    <w:p w14:paraId="70E53A2E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14:paraId="24F5FA23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 xml:space="preserve">Donde </w:t>
      </w:r>
      <w:r w:rsidRPr="00B45699">
        <w:rPr>
          <w:rFonts w:ascii="Bookman Old Style" w:hAnsi="Bookman Old Style"/>
          <w:b/>
          <w:sz w:val="28"/>
          <w:szCs w:val="28"/>
        </w:rPr>
        <w:t>Sn</w:t>
      </w:r>
      <w:r w:rsidRPr="00B45699">
        <w:rPr>
          <w:rFonts w:ascii="Bookman Old Style" w:hAnsi="Bookman Old Style"/>
          <w:sz w:val="28"/>
          <w:szCs w:val="28"/>
        </w:rPr>
        <w:t xml:space="preserve">, es el valor acumulado de la renta periódica; </w:t>
      </w:r>
      <w:r w:rsidRPr="00B45699">
        <w:rPr>
          <w:rFonts w:ascii="Bookman Old Style" w:hAnsi="Bookman Old Style"/>
          <w:b/>
          <w:sz w:val="28"/>
          <w:szCs w:val="28"/>
        </w:rPr>
        <w:t>i</w:t>
      </w:r>
      <w:r w:rsidRPr="00B45699">
        <w:rPr>
          <w:rFonts w:ascii="Bookman Old Style" w:hAnsi="Bookman Old Style"/>
          <w:sz w:val="28"/>
          <w:szCs w:val="28"/>
        </w:rPr>
        <w:t xml:space="preserve">, el interés legal del 0.5% mensual que debe deducirse por el valor </w:t>
      </w:r>
      <w:r w:rsidRPr="00B45699">
        <w:rPr>
          <w:rFonts w:ascii="Bookman Old Style" w:hAnsi="Bookman Old Style"/>
          <w:sz w:val="28"/>
          <w:szCs w:val="28"/>
        </w:rPr>
        <w:lastRenderedPageBreak/>
        <w:t xml:space="preserve">anticipado; y </w:t>
      </w:r>
      <w:r w:rsidRPr="00B45699">
        <w:rPr>
          <w:rFonts w:ascii="Bookman Old Style" w:hAnsi="Bookman Old Style"/>
          <w:b/>
          <w:sz w:val="28"/>
          <w:szCs w:val="28"/>
        </w:rPr>
        <w:t>n</w:t>
      </w:r>
      <w:r w:rsidRPr="00B45699">
        <w:rPr>
          <w:rFonts w:ascii="Bookman Old Style" w:hAnsi="Bookman Old Style"/>
          <w:sz w:val="28"/>
          <w:szCs w:val="28"/>
        </w:rPr>
        <w:t>, el número de meses que abarca el período indemnizable.</w:t>
      </w:r>
    </w:p>
    <w:p w14:paraId="0B89DB46" w14:textId="77777777" w:rsidR="00380696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42ADB5A4" w14:textId="77777777" w:rsidR="00380696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1D1E2AAC" w14:textId="77777777" w:rsidR="00380696" w:rsidRPr="00AC3E47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ind w:firstLine="709"/>
        <w:jc w:val="both"/>
        <w:rPr>
          <w:rFonts w:ascii="Bookman Old Style" w:hAnsi="Bookman Old Style"/>
          <w:sz w:val="28"/>
          <w:szCs w:val="28"/>
          <w:u w:val="single"/>
        </w:rPr>
      </w:pPr>
      <w:r w:rsidRPr="00B45699">
        <w:rPr>
          <w:rFonts w:ascii="Bookman Old Style" w:hAnsi="Bookman Old Style"/>
          <w:sz w:val="28"/>
          <w:szCs w:val="28"/>
        </w:rPr>
        <w:t>Sn</w:t>
      </w:r>
      <w:proofErr w:type="gramStart"/>
      <w:r w:rsidRPr="00B45699">
        <w:rPr>
          <w:rFonts w:ascii="Bookman Old Style" w:hAnsi="Bookman Old Style"/>
          <w:sz w:val="28"/>
          <w:szCs w:val="28"/>
        </w:rPr>
        <w:t>=(</w:t>
      </w:r>
      <w:proofErr w:type="gramEnd"/>
      <w:r w:rsidRPr="00B45699">
        <w:rPr>
          <w:rFonts w:ascii="Bookman Old Style" w:hAnsi="Bookman Old Style"/>
          <w:sz w:val="28"/>
          <w:szCs w:val="28"/>
          <w:u w:val="single"/>
        </w:rPr>
        <w:t>1+0.5%)</w:t>
      </w:r>
      <w:r w:rsidRPr="00B45699">
        <w:rPr>
          <w:rFonts w:ascii="Bookman Old Style" w:hAnsi="Bookman Old Style"/>
          <w:sz w:val="28"/>
          <w:szCs w:val="28"/>
          <w:u w:val="single"/>
          <w:vertAlign w:val="superscript"/>
        </w:rPr>
        <w:t>138</w:t>
      </w:r>
      <w:r>
        <w:rPr>
          <w:rFonts w:ascii="Bookman Old Style" w:hAnsi="Bookman Old Style"/>
          <w:sz w:val="28"/>
          <w:szCs w:val="28"/>
          <w:u w:val="single"/>
        </w:rPr>
        <w:t>-1</w:t>
      </w:r>
    </w:p>
    <w:p w14:paraId="2957D703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 xml:space="preserve">           0.5%</w:t>
      </w:r>
    </w:p>
    <w:p w14:paraId="29E04F5B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14:paraId="1D51118E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>Sn= 112.586</w:t>
      </w:r>
    </w:p>
    <w:p w14:paraId="4A1B309A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102470BF" w14:textId="77777777" w:rsidR="00380696" w:rsidRPr="00B45699" w:rsidRDefault="00380696" w:rsidP="00380696">
      <w:pPr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>3.4.</w:t>
      </w:r>
      <w:r w:rsidRPr="00B45699">
        <w:rPr>
          <w:rFonts w:ascii="Bookman Old Style" w:hAnsi="Bookman Old Style"/>
          <w:sz w:val="28"/>
          <w:szCs w:val="28"/>
        </w:rPr>
        <w:tab/>
        <w:t>Así las cosas:</w:t>
      </w:r>
    </w:p>
    <w:p w14:paraId="6105F8F8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3D2D3B07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 xml:space="preserve">Lucro Cesante Pasado (LCP)= Sn X </w:t>
      </w:r>
      <w:proofErr w:type="spellStart"/>
      <w:r w:rsidRPr="00B45699">
        <w:rPr>
          <w:rFonts w:ascii="Bookman Old Style" w:hAnsi="Bookman Old Style"/>
          <w:sz w:val="28"/>
          <w:szCs w:val="28"/>
        </w:rPr>
        <w:t>VAt</w:t>
      </w:r>
      <w:proofErr w:type="spellEnd"/>
    </w:p>
    <w:p w14:paraId="0B3E5BD4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72559726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>LCP= 112.586 X $1.611.170.78 = $181.395.273.43.</w:t>
      </w:r>
    </w:p>
    <w:p w14:paraId="5894836A" w14:textId="77777777" w:rsidR="00380696" w:rsidRPr="00B45699" w:rsidRDefault="00380696" w:rsidP="00380696">
      <w:pPr>
        <w:tabs>
          <w:tab w:val="left" w:pos="-720"/>
          <w:tab w:val="left" w:pos="851"/>
          <w:tab w:val="left" w:pos="1985"/>
          <w:tab w:val="left" w:pos="2410"/>
        </w:tabs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647B7EFC" w14:textId="258E5E31" w:rsidR="00AA32AB" w:rsidRPr="00380696" w:rsidRDefault="00380696" w:rsidP="00380696">
      <w:pPr>
        <w:suppressAutoHyphens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B45699">
        <w:rPr>
          <w:rFonts w:ascii="Bookman Old Style" w:hAnsi="Bookman Old Style"/>
          <w:sz w:val="28"/>
          <w:szCs w:val="28"/>
        </w:rPr>
        <w:t>3.5.</w:t>
      </w:r>
      <w:r w:rsidRPr="00B45699">
        <w:rPr>
          <w:rFonts w:ascii="Bookman Old Style" w:hAnsi="Bookman Old Style"/>
          <w:sz w:val="28"/>
          <w:szCs w:val="28"/>
        </w:rPr>
        <w:tab/>
        <w:t>Se concluye, en definitiva, que el lucro cesante a que tiene derecho el actor Johnnie Fernando Calderón Rodríguez, asciende a la suma de $181.395.273.43.</w:t>
      </w:r>
    </w:p>
    <w:sectPr w:rsidR="00AA32AB" w:rsidRPr="003806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96"/>
    <w:rsid w:val="00380696"/>
    <w:rsid w:val="00AA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5F6A"/>
  <w15:chartTrackingRefBased/>
  <w15:docId w15:val="{39C8D04F-2F1E-4964-9F60-9499962C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6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Edinson Sabogal Bernal</dc:creator>
  <cp:keywords/>
  <dc:description/>
  <cp:lastModifiedBy>Edinson Sabogal Bernal</cp:lastModifiedBy>
  <cp:revision>1</cp:revision>
  <dcterms:created xsi:type="dcterms:W3CDTF">2021-09-18T12:50:00Z</dcterms:created>
  <dcterms:modified xsi:type="dcterms:W3CDTF">2021-09-18T12:50:00Z</dcterms:modified>
</cp:coreProperties>
</file>